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BA25B" w14:textId="77777777" w:rsidR="00E755A8" w:rsidRDefault="00DB44B3" w:rsidP="0069153A">
      <w:r>
        <w:rPr>
          <w:noProof/>
        </w:rPr>
        <w:drawing>
          <wp:anchor distT="0" distB="0" distL="114300" distR="114300" simplePos="0" relativeHeight="251661312" behindDoc="0" locked="1" layoutInCell="1" allowOverlap="1" wp14:anchorId="0A8F11CE" wp14:editId="2DAABECA">
            <wp:simplePos x="0" y="0"/>
            <wp:positionH relativeFrom="column">
              <wp:posOffset>-1733550</wp:posOffset>
            </wp:positionH>
            <wp:positionV relativeFrom="page">
              <wp:posOffset>391160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78">
        <w:rPr>
          <w:rFonts w:cstheme="minorHAnsi"/>
          <w:noProof/>
          <w:sz w:val="36"/>
        </w:rPr>
        <mc:AlternateContent>
          <mc:Choice Requires="wps">
            <w:drawing>
              <wp:anchor distT="0" distB="0" distL="114300" distR="114300" simplePos="0" relativeHeight="251659264" behindDoc="0" locked="1" layoutInCell="1" allowOverlap="1" wp14:anchorId="0A6612A5" wp14:editId="08E5ED75">
                <wp:simplePos x="0" y="0"/>
                <wp:positionH relativeFrom="column">
                  <wp:posOffset>80010</wp:posOffset>
                </wp:positionH>
                <wp:positionV relativeFrom="page">
                  <wp:posOffset>3978910</wp:posOffset>
                </wp:positionV>
                <wp:extent cx="489521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521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4" o:spid="_x0000_s1025" alt="&quot;&quot;" style="mso-height-percent:0;mso-height-relative:margin;mso-position-vertical-relative:page;mso-width-percent:0;mso-width-relative:margin;mso-wrap-distance-bottom:0;mso-wrap-distance-left:9pt;mso-wrap-distance-right:9pt;mso-wrap-distance-top:0;mso-wrap-style:square;position:absolute;visibility:visible;z-index:251660288" from="6.3pt,313.3pt" to="391.75pt,313.3pt" strokecolor="#005b91" strokeweight="1.25pt">
                <v:stroke joinstyle="miter"/>
                <w10:anchorlock/>
              </v:line>
            </w:pict>
          </mc:Fallback>
        </mc:AlternateContent>
      </w:r>
      <w:r w:rsidR="00A50539" w:rsidRPr="004E7CE3">
        <w:rPr>
          <w:noProof/>
        </w:rPr>
        <w:drawing>
          <wp:anchor distT="0" distB="0" distL="114300" distR="114300" simplePos="0" relativeHeight="251658240" behindDoc="0" locked="1" layoutInCell="1" allowOverlap="1" wp14:anchorId="77D346BD" wp14:editId="7F4DCB6C">
            <wp:simplePos x="0" y="0"/>
            <wp:positionH relativeFrom="margin">
              <wp:posOffset>1137285</wp:posOffset>
            </wp:positionH>
            <wp:positionV relativeFrom="page">
              <wp:posOffset>9954260</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A05314" w14:textId="77777777" w:rsidR="00F626BF" w:rsidRDefault="00DB44B3" w:rsidP="001C12E9">
      <w:pPr>
        <w:ind w:firstLine="4395"/>
      </w:pPr>
      <w:r w:rsidRPr="001C7278">
        <w:rPr>
          <w:rFonts w:cstheme="minorHAnsi"/>
          <w:noProof/>
          <w:lang w:eastAsia="nb-NO"/>
        </w:rPr>
        <mc:AlternateContent>
          <mc:Choice Requires="wps">
            <w:drawing>
              <wp:inline distT="0" distB="0" distL="0" distR="0" wp14:anchorId="6681FDB8" wp14:editId="108F1C7C">
                <wp:extent cx="2185035" cy="581025"/>
                <wp:effectExtent l="0" t="0" r="5715" b="9525"/>
                <wp:docPr id="5" name="Rektangel 5"/>
                <wp:cNvGraphicFramePr/>
                <a:graphic xmlns:a="http://schemas.openxmlformats.org/drawingml/2006/main">
                  <a:graphicData uri="http://schemas.microsoft.com/office/word/2010/wordprocessingShape">
                    <wps:wsp>
                      <wps:cNvSpPr/>
                      <wps:spPr>
                        <a:xfrm>
                          <a:off x="0" y="0"/>
                          <a:ext cx="2185035" cy="58102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6CFC3F" w14:textId="77777777" w:rsidR="001C12E9" w:rsidRPr="00AB7D2B" w:rsidRDefault="00DB44B3" w:rsidP="001C12E9">
                            <w:pPr>
                              <w:jc w:val="center"/>
                              <w:rPr>
                                <w:rFonts w:ascii="Arial" w:hAnsi="Arial" w:cs="Arial"/>
                                <w:sz w:val="36"/>
                              </w:rPr>
                            </w:pPr>
                            <w:r>
                              <w:rPr>
                                <w:rFonts w:ascii="Arial" w:eastAsia="Arial" w:hAnsi="Arial" w:cs="Arial"/>
                                <w:sz w:val="36"/>
                                <w:szCs w:val="36"/>
                                <w:lang w:val="en-GB"/>
                              </w:rPr>
                              <w:t>SSA-D Appendices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6681FDB8" id="Rektangel 5" o:spid="_x0000_s1026" style="width:172.05pt;height:4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" fillcolor="#012a4c" stroked="f" strokeweight="1pt">
                <v:textbox>
                  <w:txbxContent>
                    <w:p w14:paraId="186CFC3F" w14:textId="77777777" w:rsidR="001C12E9" w:rsidRPr="00AB7D2B" w:rsidRDefault="00DB44B3" w:rsidP="001C12E9">
                      <w:pPr>
                        <w:jc w:val="center"/>
                        <w:rPr>
                          <w:rFonts w:ascii="Arial" w:hAnsi="Arial" w:cs="Arial"/>
                          <w:sz w:val="36"/>
                        </w:rPr>
                      </w:pPr>
                      <w:r>
                        <w:rPr>
                          <w:rFonts w:ascii="Arial" w:eastAsia="Arial" w:hAnsi="Arial" w:cs="Arial"/>
                          <w:sz w:val="36"/>
                          <w:szCs w:val="36"/>
                          <w:lang w:val="en-GB"/>
                        </w:rPr>
                        <w:t>SSA-D Appendices 2024</w:t>
                      </w:r>
                    </w:p>
                  </w:txbxContent>
                </v:textbox>
                <w10:anchorlock/>
              </v:rect>
            </w:pict>
          </mc:Fallback>
        </mc:AlternateContent>
      </w:r>
    </w:p>
    <w:p w14:paraId="329FEDD3" w14:textId="77777777" w:rsidR="00716F89" w:rsidRDefault="00716F89" w:rsidP="00980379"/>
    <w:p w14:paraId="3C737D09" w14:textId="77777777" w:rsidR="00716F89" w:rsidRDefault="00716F89" w:rsidP="00F626BF"/>
    <w:p w14:paraId="3590A3C1" w14:textId="77777777" w:rsidR="00716F89" w:rsidRDefault="00716F89" w:rsidP="00F626BF"/>
    <w:p w14:paraId="08E6E2A8" w14:textId="77777777" w:rsidR="00716F89" w:rsidRDefault="00716F89" w:rsidP="00F626BF"/>
    <w:p w14:paraId="1C91FBB5" w14:textId="77777777" w:rsidR="00716F89" w:rsidRDefault="00716F89" w:rsidP="00F626BF"/>
    <w:p w14:paraId="27721CD5" w14:textId="77777777" w:rsidR="00716F89" w:rsidRDefault="00716F89" w:rsidP="00F626BF"/>
    <w:p w14:paraId="5FC8D531" w14:textId="77777777" w:rsidR="00716F89" w:rsidRDefault="00716F89" w:rsidP="00F626BF"/>
    <w:p w14:paraId="36A7B362" w14:textId="77777777" w:rsidR="00716F89" w:rsidRDefault="00716F89" w:rsidP="00F626BF"/>
    <w:p w14:paraId="5A9996BC" w14:textId="77777777" w:rsidR="00B77C35" w:rsidRDefault="00B77C35" w:rsidP="00F626BF"/>
    <w:p w14:paraId="513885DC" w14:textId="77777777" w:rsidR="00B77C35" w:rsidRDefault="00B77C35" w:rsidP="00F626BF"/>
    <w:p w14:paraId="0074216B" w14:textId="77777777" w:rsidR="00B77C35" w:rsidRDefault="00B77C35" w:rsidP="00F626BF"/>
    <w:p w14:paraId="0232A6D8" w14:textId="77777777" w:rsidR="00716F89" w:rsidRDefault="00716F89" w:rsidP="00F626BF"/>
    <w:p w14:paraId="6C375CF2" w14:textId="77777777" w:rsidR="00D26185" w:rsidRPr="00F626BF" w:rsidRDefault="00DB44B3" w:rsidP="00F626BF">
      <w:pPr>
        <w:sectPr w:rsidR="00D26185" w:rsidRPr="00F626BF" w:rsidSect="000F2DDD">
          <w:footerReference w:type="default" r:id="rId9"/>
          <w:headerReference w:type="first" r:id="rId10"/>
          <w:footerReference w:type="first" r:id="rId11"/>
          <w:pgSz w:w="11906" w:h="16838" w:code="9"/>
          <w:pgMar w:top="0" w:right="0" w:bottom="0" w:left="3260" w:header="0" w:footer="0" w:gutter="0"/>
          <w:pgNumType w:start="1"/>
          <w:cols w:space="708"/>
          <w:titlePg/>
          <w:docGrid w:linePitch="299"/>
        </w:sectPr>
      </w:pPr>
      <w:r>
        <w:rPr>
          <w:noProof/>
          <w:lang w:eastAsia="nb-NO"/>
        </w:rPr>
        <mc:AlternateContent>
          <mc:Choice Requires="wps">
            <w:drawing>
              <wp:inline distT="0" distB="0" distL="0" distR="0" wp14:anchorId="3490B461" wp14:editId="2E64B70B">
                <wp:extent cx="5078730" cy="804545"/>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29FDE" w14:textId="77777777" w:rsidR="00C6413C" w:rsidRPr="00DB44B3" w:rsidRDefault="00DB44B3" w:rsidP="00C6413C">
                            <w:pPr>
                              <w:pStyle w:val="Tittelforside"/>
                              <w:rPr>
                                <w:color w:val="012A4C"/>
                                <w:lang w:val="en-GB"/>
                              </w:rPr>
                            </w:pPr>
                            <w:r>
                              <w:rPr>
                                <w:rFonts w:eastAsia="Source Sans Pro SemiBold" w:cs="Times New Roman"/>
                                <w:color w:val="012A4C"/>
                                <w:lang w:val="en-GB"/>
                              </w:rPr>
                              <w:t>Appendices to SSA-D</w:t>
                            </w:r>
                          </w:p>
                          <w:p w14:paraId="4DDBF006" w14:textId="77777777" w:rsidR="00C1359E" w:rsidRPr="00DB44B3" w:rsidRDefault="00DB44B3" w:rsidP="00C1359E">
                            <w:pPr>
                              <w:pStyle w:val="undertittel"/>
                              <w:rPr>
                                <w:color w:val="012A4C"/>
                                <w:sz w:val="36"/>
                                <w:szCs w:val="36"/>
                                <w:lang w:val="en-GB"/>
                              </w:rPr>
                            </w:pPr>
                            <w:r>
                              <w:rPr>
                                <w:rFonts w:ascii="Calibri" w:eastAsia="Calibri" w:hAnsi="Calibri" w:cs="Times New Roman"/>
                                <w:color w:val="012A4C"/>
                                <w:sz w:val="36"/>
                                <w:szCs w:val="36"/>
                                <w:lang w:val="en-GB"/>
                              </w:rPr>
                              <w:t>Appendices to the Operational Service Agreement</w:t>
                            </w:r>
                          </w:p>
                        </w:txbxContent>
                      </wps:txbx>
                      <wps:bodyPr rot="0" vert="horz" wrap="square" lIns="91440" tIns="45720" rIns="91440" bIns="45720" anchor="t" anchorCtr="0" upright="1"/>
                    </wps:wsp>
                  </a:graphicData>
                </a:graphic>
              </wp:inline>
            </w:drawing>
          </mc:Choice>
          <mc:Fallback>
            <w:pict>
              <v:shapetype w14:anchorId="3490B461" id="_x0000_t202" coordsize="21600,21600" o:spt="202" path="m,l,21600r21600,l21600,xe">
                <v:stroke joinstyle="miter"/>
                <v:path gradientshapeok="t" o:connecttype="rect"/>
              </v:shapetype>
              <v:shape id="Tekstboks 2" o:spid="_x0000_s1027" type="#_x0000_t202" style="width:399.9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" filled="f" stroked="f">
                <v:textbox>
                  <w:txbxContent>
                    <w:p w14:paraId="64A29FDE" w14:textId="77777777" w:rsidR="00C6413C" w:rsidRPr="00DB44B3" w:rsidRDefault="00DB44B3" w:rsidP="00C6413C">
                      <w:pPr>
                        <w:pStyle w:val="Tittelforside"/>
                        <w:rPr>
                          <w:color w:val="012A4C"/>
                          <w:lang w:val="en-GB"/>
                        </w:rPr>
                      </w:pPr>
                      <w:r>
                        <w:rPr>
                          <w:rFonts w:eastAsia="Source Sans Pro SemiBold" w:cs="Times New Roman"/>
                          <w:color w:val="012A4C"/>
                          <w:lang w:val="en-GB"/>
                        </w:rPr>
                        <w:t xml:space="preserve">Appendices to </w:t>
                      </w:r>
                      <w:r>
                        <w:rPr>
                          <w:rFonts w:eastAsia="Source Sans Pro SemiBold" w:cs="Times New Roman"/>
                          <w:color w:val="012A4C"/>
                          <w:lang w:val="en-GB"/>
                        </w:rPr>
                        <w:t>SSA-D</w:t>
                      </w:r>
                    </w:p>
                    <w:p w14:paraId="4DDBF006" w14:textId="77777777" w:rsidR="00C1359E" w:rsidRPr="00DB44B3" w:rsidRDefault="00DB44B3" w:rsidP="00C1359E">
                      <w:pPr>
                        <w:pStyle w:val="undertittel"/>
                        <w:rPr>
                          <w:color w:val="012A4C"/>
                          <w:sz w:val="36"/>
                          <w:szCs w:val="36"/>
                          <w:lang w:val="en-GB"/>
                        </w:rPr>
                      </w:pPr>
                      <w:r>
                        <w:rPr>
                          <w:rFonts w:ascii="Calibri" w:eastAsia="Calibri" w:hAnsi="Calibri" w:cs="Times New Roman"/>
                          <w:color w:val="012A4C"/>
                          <w:sz w:val="36"/>
                          <w:szCs w:val="36"/>
                          <w:lang w:val="en-GB"/>
                        </w:rPr>
                        <w:t>Appendices to the Operational Service Agreement</w:t>
                      </w:r>
                    </w:p>
                  </w:txbxContent>
                </v:textbox>
                <w10:anchorlock/>
              </v:shape>
            </w:pict>
          </mc:Fallback>
        </mc:AlternateContent>
      </w:r>
      <w:r>
        <w:rPr>
          <w:noProof/>
          <w:lang w:eastAsia="nb-NO"/>
        </w:rPr>
        <mc:AlternateContent>
          <mc:Choice Requires="wps">
            <w:drawing>
              <wp:inline distT="0" distB="0" distL="0" distR="0" wp14:anchorId="68CEF79C" wp14:editId="66FE1AF9">
                <wp:extent cx="5014595" cy="914400"/>
                <wp:effectExtent l="0" t="0" r="0" b="0"/>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11FCF" w14:textId="77777777" w:rsidR="00EB4278" w:rsidRDefault="00EB4278" w:rsidP="00EC6897">
                            <w:pPr>
                              <w:pStyle w:val="undertittel2"/>
                            </w:pPr>
                          </w:p>
                          <w:p w14:paraId="597E1261" w14:textId="77777777" w:rsidR="008167AF" w:rsidRPr="00DB44B3" w:rsidRDefault="00DB44B3" w:rsidP="008167AF">
                            <w:pPr>
                              <w:pStyle w:val="undertittel2"/>
                              <w:rPr>
                                <w:lang w:val="en-GB"/>
                              </w:rPr>
                            </w:pPr>
                            <w:r>
                              <w:rPr>
                                <w:rFonts w:ascii="Calibri" w:eastAsia="Calibri" w:hAnsi="Calibri" w:cs="Times New Roman"/>
                                <w:lang w:val="en-GB"/>
                              </w:rPr>
                              <w:t>The Norwegian Government’s Standard Agreement for operational services for IT solutions</w:t>
                            </w:r>
                          </w:p>
                          <w:p w14:paraId="5493E655" w14:textId="77777777" w:rsidR="00EC6897" w:rsidRPr="00DB44B3" w:rsidRDefault="00EC6897" w:rsidP="008167AF">
                            <w:pPr>
                              <w:pStyle w:val="undertittel2"/>
                              <w:rPr>
                                <w:lang w:val="en-GB"/>
                              </w:rPr>
                            </w:pPr>
                          </w:p>
                        </w:txbxContent>
                      </wps:txbx>
                      <wps:bodyPr rot="0" vert="horz" wrap="square" lIns="91440" tIns="45720" rIns="91440" bIns="45720" anchor="t" anchorCtr="0" upright="1"/>
                    </wps:wsp>
                  </a:graphicData>
                </a:graphic>
              </wp:inline>
            </w:drawing>
          </mc:Choice>
          <mc:Fallback>
            <w:pict>
              <v:shape w14:anchorId="68CEF79C" id="Tekstboks 1" o:spid="_x0000_s1028" type="#_x0000_t202" style="width:394.8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" filled="f" stroked="f">
                <v:textbox>
                  <w:txbxContent>
                    <w:p w14:paraId="0B911FCF" w14:textId="77777777" w:rsidR="00EB4278" w:rsidRDefault="00EB4278" w:rsidP="00EC6897">
                      <w:pPr>
                        <w:pStyle w:val="undertittel2"/>
                      </w:pPr>
                    </w:p>
                    <w:p w14:paraId="597E1261" w14:textId="77777777" w:rsidR="008167AF" w:rsidRPr="00DB44B3" w:rsidRDefault="00DB44B3" w:rsidP="008167AF">
                      <w:pPr>
                        <w:pStyle w:val="undertittel2"/>
                        <w:rPr>
                          <w:lang w:val="en-GB"/>
                        </w:rPr>
                      </w:pPr>
                      <w:r>
                        <w:rPr>
                          <w:rFonts w:ascii="Calibri" w:eastAsia="Calibri" w:hAnsi="Calibri" w:cs="Times New Roman"/>
                          <w:lang w:val="en-GB"/>
                        </w:rPr>
                        <w:t xml:space="preserve">The Norwegian Government’s Standard </w:t>
                      </w:r>
                      <w:r>
                        <w:rPr>
                          <w:rFonts w:ascii="Calibri" w:eastAsia="Calibri" w:hAnsi="Calibri" w:cs="Times New Roman"/>
                          <w:lang w:val="en-GB"/>
                        </w:rPr>
                        <w:t>Agreement for operational services for IT solutions</w:t>
                      </w:r>
                    </w:p>
                    <w:p w14:paraId="5493E655" w14:textId="77777777" w:rsidR="00EC6897" w:rsidRPr="00DB44B3" w:rsidRDefault="00EC6897" w:rsidP="008167AF">
                      <w:pPr>
                        <w:pStyle w:val="undertittel2"/>
                        <w:rPr>
                          <w:lang w:val="en-GB"/>
                        </w:rPr>
                      </w:pPr>
                    </w:p>
                  </w:txbxContent>
                </v:textbox>
                <w10:anchorlock/>
              </v:shape>
            </w:pict>
          </mc:Fallback>
        </mc:AlternateContent>
      </w:r>
      <w:r w:rsidR="00D26185">
        <w:br/>
      </w:r>
    </w:p>
    <w:p w14:paraId="22F5A943" w14:textId="77777777" w:rsidR="00904DB6" w:rsidRPr="003A297B" w:rsidRDefault="00DB44B3" w:rsidP="00D32B64">
      <w:pPr>
        <w:pStyle w:val="Tittelside2"/>
        <w:rPr>
          <w:rFonts w:asciiTheme="minorHAnsi" w:hAnsiTheme="minorHAnsi" w:cstheme="minorHAnsi"/>
        </w:rPr>
      </w:pPr>
      <w:r>
        <w:rPr>
          <w:rFonts w:ascii="Calibri" w:eastAsia="Calibri" w:hAnsi="Calibri" w:cs="Calibri"/>
          <w:lang w:val="en-GB"/>
        </w:rPr>
        <w:lastRenderedPageBreak/>
        <w:t>Contents:</w:t>
      </w:r>
    </w:p>
    <w:p w14:paraId="456B2583" w14:textId="77777777" w:rsidR="00904DB6" w:rsidRPr="003A297B" w:rsidRDefault="00904DB6" w:rsidP="00904DB6">
      <w:pPr>
        <w:rPr>
          <w:rFonts w:cstheme="minorHAnsi"/>
          <w:sz w:val="22"/>
          <w:lang w:val="en-GB"/>
        </w:rPr>
      </w:pPr>
    </w:p>
    <w:p w14:paraId="3BA29651" w14:textId="79DC06BF" w:rsidR="00DB44B3" w:rsidRDefault="00DB44B3">
      <w:pPr>
        <w:pStyle w:val="INNH1"/>
        <w:rPr>
          <w:rFonts w:eastAsiaTheme="minorEastAsia" w:cstheme="minorBidi"/>
          <w:b w:val="0"/>
          <w:bCs w:val="0"/>
        </w:rPr>
      </w:pPr>
      <w:r w:rsidRPr="003A297B">
        <w:rPr>
          <w:caps/>
          <w:lang w:val="en-GB"/>
        </w:rPr>
        <w:fldChar w:fldCharType="begin"/>
      </w:r>
      <w:r w:rsidRPr="003A297B">
        <w:rPr>
          <w:caps/>
          <w:lang w:val="en-GB"/>
        </w:rPr>
        <w:instrText xml:space="preserve"> TOC \o "1-3" \h \z \u </w:instrText>
      </w:r>
      <w:r w:rsidRPr="003A297B">
        <w:rPr>
          <w:caps/>
          <w:lang w:val="en-GB"/>
        </w:rPr>
        <w:fldChar w:fldCharType="separate"/>
      </w:r>
      <w:hyperlink w:anchor="_Toc172547835" w:history="1">
        <w:r w:rsidRPr="00C43784">
          <w:rPr>
            <w:rStyle w:val="Hyperkobling"/>
            <w:rFonts w:eastAsia="Arial"/>
            <w:lang w:val="en-GB"/>
          </w:rPr>
          <w:t>Appendix 1: The Customer’s Specification of Requirements</w:t>
        </w:r>
        <w:r>
          <w:rPr>
            <w:webHidden/>
          </w:rPr>
          <w:tab/>
        </w:r>
        <w:r>
          <w:rPr>
            <w:webHidden/>
          </w:rPr>
          <w:fldChar w:fldCharType="begin"/>
        </w:r>
        <w:r>
          <w:rPr>
            <w:webHidden/>
          </w:rPr>
          <w:instrText xml:space="preserve"> PAGEREF _Toc172547835 \h </w:instrText>
        </w:r>
        <w:r>
          <w:rPr>
            <w:webHidden/>
          </w:rPr>
        </w:r>
        <w:r>
          <w:rPr>
            <w:webHidden/>
          </w:rPr>
          <w:fldChar w:fldCharType="separate"/>
        </w:r>
        <w:r>
          <w:rPr>
            <w:webHidden/>
          </w:rPr>
          <w:t>5</w:t>
        </w:r>
        <w:r>
          <w:rPr>
            <w:webHidden/>
          </w:rPr>
          <w:fldChar w:fldCharType="end"/>
        </w:r>
      </w:hyperlink>
    </w:p>
    <w:p w14:paraId="676D6FE0" w14:textId="640BAE66" w:rsidR="00DB44B3" w:rsidRDefault="00B55F16">
      <w:pPr>
        <w:pStyle w:val="INNH2"/>
        <w:rPr>
          <w:rFonts w:eastAsiaTheme="minorEastAsia" w:cstheme="minorBidi"/>
          <w:sz w:val="22"/>
          <w:szCs w:val="22"/>
        </w:rPr>
      </w:pPr>
      <w:hyperlink w:anchor="_Toc172547836" w:history="1">
        <w:r w:rsidR="00DB44B3" w:rsidRPr="00C43784">
          <w:rPr>
            <w:rStyle w:val="Hyperkobling"/>
            <w:rFonts w:eastAsia="Arial"/>
            <w:lang w:val="en-GB"/>
          </w:rPr>
          <w:t>Section 1.1 Scope of the Agreement</w:t>
        </w:r>
        <w:r w:rsidR="00DB44B3">
          <w:rPr>
            <w:webHidden/>
          </w:rPr>
          <w:tab/>
        </w:r>
        <w:r w:rsidR="00DB44B3">
          <w:rPr>
            <w:webHidden/>
          </w:rPr>
          <w:fldChar w:fldCharType="begin"/>
        </w:r>
        <w:r w:rsidR="00DB44B3">
          <w:rPr>
            <w:webHidden/>
          </w:rPr>
          <w:instrText xml:space="preserve"> PAGEREF _Toc172547836 \h </w:instrText>
        </w:r>
        <w:r w:rsidR="00DB44B3">
          <w:rPr>
            <w:webHidden/>
          </w:rPr>
        </w:r>
        <w:r w:rsidR="00DB44B3">
          <w:rPr>
            <w:webHidden/>
          </w:rPr>
          <w:fldChar w:fldCharType="separate"/>
        </w:r>
        <w:r w:rsidR="00DB44B3">
          <w:rPr>
            <w:webHidden/>
          </w:rPr>
          <w:t>5</w:t>
        </w:r>
        <w:r w:rsidR="00DB44B3">
          <w:rPr>
            <w:webHidden/>
          </w:rPr>
          <w:fldChar w:fldCharType="end"/>
        </w:r>
      </w:hyperlink>
    </w:p>
    <w:p w14:paraId="6C69C508" w14:textId="2A23C689" w:rsidR="00DB44B3" w:rsidRDefault="00B55F16">
      <w:pPr>
        <w:pStyle w:val="INNH2"/>
        <w:rPr>
          <w:rFonts w:eastAsiaTheme="minorEastAsia" w:cstheme="minorBidi"/>
          <w:sz w:val="22"/>
          <w:szCs w:val="22"/>
        </w:rPr>
      </w:pPr>
      <w:hyperlink w:anchor="_Toc172547837" w:history="1">
        <w:r w:rsidR="00DB44B3" w:rsidRPr="00C43784">
          <w:rPr>
            <w:rStyle w:val="Hyperkobling"/>
            <w:rFonts w:eastAsia="Arial"/>
            <w:lang w:val="en-GB"/>
          </w:rPr>
          <w:t>Section 2.4.7 Emergency preparedness and disaster plans and drills</w:t>
        </w:r>
        <w:r w:rsidR="00DB44B3">
          <w:rPr>
            <w:webHidden/>
          </w:rPr>
          <w:tab/>
        </w:r>
        <w:r w:rsidR="00DB44B3">
          <w:rPr>
            <w:webHidden/>
          </w:rPr>
          <w:fldChar w:fldCharType="begin"/>
        </w:r>
        <w:r w:rsidR="00DB44B3">
          <w:rPr>
            <w:webHidden/>
          </w:rPr>
          <w:instrText xml:space="preserve"> PAGEREF _Toc172547837 \h </w:instrText>
        </w:r>
        <w:r w:rsidR="00DB44B3">
          <w:rPr>
            <w:webHidden/>
          </w:rPr>
        </w:r>
        <w:r w:rsidR="00DB44B3">
          <w:rPr>
            <w:webHidden/>
          </w:rPr>
          <w:fldChar w:fldCharType="separate"/>
        </w:r>
        <w:r w:rsidR="00DB44B3">
          <w:rPr>
            <w:webHidden/>
          </w:rPr>
          <w:t>5</w:t>
        </w:r>
        <w:r w:rsidR="00DB44B3">
          <w:rPr>
            <w:webHidden/>
          </w:rPr>
          <w:fldChar w:fldCharType="end"/>
        </w:r>
      </w:hyperlink>
    </w:p>
    <w:p w14:paraId="30B8A9E3" w14:textId="191B555E" w:rsidR="00DB44B3" w:rsidRDefault="00B55F16">
      <w:pPr>
        <w:pStyle w:val="INNH2"/>
        <w:rPr>
          <w:rFonts w:eastAsiaTheme="minorEastAsia" w:cstheme="minorBidi"/>
          <w:sz w:val="22"/>
          <w:szCs w:val="22"/>
        </w:rPr>
      </w:pPr>
      <w:hyperlink w:anchor="_Toc172547838" w:history="1">
        <w:r w:rsidR="00DB44B3" w:rsidRPr="00C43784">
          <w:rPr>
            <w:rStyle w:val="Hyperkobling"/>
            <w:rFonts w:eastAsia="Arial"/>
            <w:lang w:val="en-GB"/>
          </w:rPr>
          <w:t>Section 2.4.9 New software versions</w:t>
        </w:r>
        <w:r w:rsidR="00DB44B3">
          <w:rPr>
            <w:webHidden/>
          </w:rPr>
          <w:tab/>
        </w:r>
        <w:r w:rsidR="00DB44B3">
          <w:rPr>
            <w:webHidden/>
          </w:rPr>
          <w:fldChar w:fldCharType="begin"/>
        </w:r>
        <w:r w:rsidR="00DB44B3">
          <w:rPr>
            <w:webHidden/>
          </w:rPr>
          <w:instrText xml:space="preserve"> PAGEREF _Toc172547838 \h </w:instrText>
        </w:r>
        <w:r w:rsidR="00DB44B3">
          <w:rPr>
            <w:webHidden/>
          </w:rPr>
        </w:r>
        <w:r w:rsidR="00DB44B3">
          <w:rPr>
            <w:webHidden/>
          </w:rPr>
          <w:fldChar w:fldCharType="separate"/>
        </w:r>
        <w:r w:rsidR="00DB44B3">
          <w:rPr>
            <w:webHidden/>
          </w:rPr>
          <w:t>5</w:t>
        </w:r>
        <w:r w:rsidR="00DB44B3">
          <w:rPr>
            <w:webHidden/>
          </w:rPr>
          <w:fldChar w:fldCharType="end"/>
        </w:r>
      </w:hyperlink>
    </w:p>
    <w:p w14:paraId="375A252F" w14:textId="178D7A58" w:rsidR="00DB44B3" w:rsidRDefault="00B55F16">
      <w:pPr>
        <w:pStyle w:val="INNH2"/>
        <w:rPr>
          <w:rFonts w:eastAsiaTheme="minorEastAsia" w:cstheme="minorBidi"/>
          <w:sz w:val="22"/>
          <w:szCs w:val="22"/>
        </w:rPr>
      </w:pPr>
      <w:hyperlink w:anchor="_Toc172547839" w:history="1">
        <w:r w:rsidR="00DB44B3" w:rsidRPr="00C43784">
          <w:rPr>
            <w:rStyle w:val="Hyperkobling"/>
            <w:rFonts w:eastAsia="Arial"/>
            <w:lang w:val="en-GB"/>
          </w:rPr>
          <w:t>Section 2.4.10 Life cycle management – up-to-dateness</w:t>
        </w:r>
        <w:r w:rsidR="00DB44B3">
          <w:rPr>
            <w:webHidden/>
          </w:rPr>
          <w:tab/>
        </w:r>
        <w:r w:rsidR="00DB44B3">
          <w:rPr>
            <w:webHidden/>
          </w:rPr>
          <w:fldChar w:fldCharType="begin"/>
        </w:r>
        <w:r w:rsidR="00DB44B3">
          <w:rPr>
            <w:webHidden/>
          </w:rPr>
          <w:instrText xml:space="preserve"> PAGEREF _Toc172547839 \h </w:instrText>
        </w:r>
        <w:r w:rsidR="00DB44B3">
          <w:rPr>
            <w:webHidden/>
          </w:rPr>
        </w:r>
        <w:r w:rsidR="00DB44B3">
          <w:rPr>
            <w:webHidden/>
          </w:rPr>
          <w:fldChar w:fldCharType="separate"/>
        </w:r>
        <w:r w:rsidR="00DB44B3">
          <w:rPr>
            <w:webHidden/>
          </w:rPr>
          <w:t>5</w:t>
        </w:r>
        <w:r w:rsidR="00DB44B3">
          <w:rPr>
            <w:webHidden/>
          </w:rPr>
          <w:fldChar w:fldCharType="end"/>
        </w:r>
      </w:hyperlink>
    </w:p>
    <w:p w14:paraId="18514D00" w14:textId="51F4DFF5" w:rsidR="00DB44B3" w:rsidRDefault="00B55F16">
      <w:pPr>
        <w:pStyle w:val="INNH2"/>
        <w:rPr>
          <w:rFonts w:eastAsiaTheme="minorEastAsia" w:cstheme="minorBidi"/>
          <w:sz w:val="22"/>
          <w:szCs w:val="22"/>
        </w:rPr>
      </w:pPr>
      <w:hyperlink w:anchor="_Toc172547840" w:history="1">
        <w:r w:rsidR="00DB44B3" w:rsidRPr="00C43784">
          <w:rPr>
            <w:rStyle w:val="Hyperkobling"/>
            <w:rFonts w:eastAsia="Arial"/>
            <w:lang w:val="en-GB"/>
          </w:rPr>
          <w:t>Section 2.5.1 General information about the termination of the Agreement</w:t>
        </w:r>
        <w:r w:rsidR="00DB44B3">
          <w:rPr>
            <w:webHidden/>
          </w:rPr>
          <w:tab/>
        </w:r>
        <w:r w:rsidR="00DB44B3">
          <w:rPr>
            <w:webHidden/>
          </w:rPr>
          <w:fldChar w:fldCharType="begin"/>
        </w:r>
        <w:r w:rsidR="00DB44B3">
          <w:rPr>
            <w:webHidden/>
          </w:rPr>
          <w:instrText xml:space="preserve"> PAGEREF _Toc172547840 \h </w:instrText>
        </w:r>
        <w:r w:rsidR="00DB44B3">
          <w:rPr>
            <w:webHidden/>
          </w:rPr>
        </w:r>
        <w:r w:rsidR="00DB44B3">
          <w:rPr>
            <w:webHidden/>
          </w:rPr>
          <w:fldChar w:fldCharType="separate"/>
        </w:r>
        <w:r w:rsidR="00DB44B3">
          <w:rPr>
            <w:webHidden/>
          </w:rPr>
          <w:t>5</w:t>
        </w:r>
        <w:r w:rsidR="00DB44B3">
          <w:rPr>
            <w:webHidden/>
          </w:rPr>
          <w:fldChar w:fldCharType="end"/>
        </w:r>
      </w:hyperlink>
    </w:p>
    <w:p w14:paraId="0203B313" w14:textId="643D02F6" w:rsidR="00DB44B3" w:rsidRDefault="00B55F16">
      <w:pPr>
        <w:pStyle w:val="INNH2"/>
        <w:rPr>
          <w:rFonts w:eastAsiaTheme="minorEastAsia" w:cstheme="minorBidi"/>
          <w:sz w:val="22"/>
          <w:szCs w:val="22"/>
        </w:rPr>
      </w:pPr>
      <w:hyperlink w:anchor="_Toc172547841" w:history="1">
        <w:r w:rsidR="00DB44B3" w:rsidRPr="00C43784">
          <w:rPr>
            <w:rStyle w:val="Hyperkobling"/>
            <w:rFonts w:eastAsia="Arial"/>
            <w:lang w:val="en-GB"/>
          </w:rPr>
          <w:t>Section 5.1.1 The Supplier’s responsibility for the delivery – general</w:t>
        </w:r>
        <w:r w:rsidR="00DB44B3">
          <w:rPr>
            <w:webHidden/>
          </w:rPr>
          <w:tab/>
        </w:r>
        <w:r w:rsidR="00DB44B3">
          <w:rPr>
            <w:webHidden/>
          </w:rPr>
          <w:fldChar w:fldCharType="begin"/>
        </w:r>
        <w:r w:rsidR="00DB44B3">
          <w:rPr>
            <w:webHidden/>
          </w:rPr>
          <w:instrText xml:space="preserve"> PAGEREF _Toc172547841 \h </w:instrText>
        </w:r>
        <w:r w:rsidR="00DB44B3">
          <w:rPr>
            <w:webHidden/>
          </w:rPr>
        </w:r>
        <w:r w:rsidR="00DB44B3">
          <w:rPr>
            <w:webHidden/>
          </w:rPr>
          <w:fldChar w:fldCharType="separate"/>
        </w:r>
        <w:r w:rsidR="00DB44B3">
          <w:rPr>
            <w:webHidden/>
          </w:rPr>
          <w:t>5</w:t>
        </w:r>
        <w:r w:rsidR="00DB44B3">
          <w:rPr>
            <w:webHidden/>
          </w:rPr>
          <w:fldChar w:fldCharType="end"/>
        </w:r>
      </w:hyperlink>
    </w:p>
    <w:p w14:paraId="62F98A9C" w14:textId="2032FEC1" w:rsidR="00DB44B3" w:rsidRDefault="00B55F16">
      <w:pPr>
        <w:pStyle w:val="INNH2"/>
        <w:rPr>
          <w:rFonts w:eastAsiaTheme="minorEastAsia" w:cstheme="minorBidi"/>
          <w:sz w:val="22"/>
          <w:szCs w:val="22"/>
        </w:rPr>
      </w:pPr>
      <w:hyperlink w:anchor="_Toc172547842" w:history="1">
        <w:r w:rsidR="00DB44B3" w:rsidRPr="00C43784">
          <w:rPr>
            <w:rStyle w:val="Hyperkobling"/>
            <w:rFonts w:eastAsia="Arial"/>
            <w:lang w:val="en-GB"/>
          </w:rPr>
          <w:t>Section 7.1 External legal requirements and initiatives – general</w:t>
        </w:r>
        <w:r w:rsidR="00DB44B3">
          <w:rPr>
            <w:webHidden/>
          </w:rPr>
          <w:tab/>
        </w:r>
        <w:r w:rsidR="00DB44B3">
          <w:rPr>
            <w:webHidden/>
          </w:rPr>
          <w:fldChar w:fldCharType="begin"/>
        </w:r>
        <w:r w:rsidR="00DB44B3">
          <w:rPr>
            <w:webHidden/>
          </w:rPr>
          <w:instrText xml:space="preserve"> PAGEREF _Toc172547842 \h </w:instrText>
        </w:r>
        <w:r w:rsidR="00DB44B3">
          <w:rPr>
            <w:webHidden/>
          </w:rPr>
        </w:r>
        <w:r w:rsidR="00DB44B3">
          <w:rPr>
            <w:webHidden/>
          </w:rPr>
          <w:fldChar w:fldCharType="separate"/>
        </w:r>
        <w:r w:rsidR="00DB44B3">
          <w:rPr>
            <w:webHidden/>
          </w:rPr>
          <w:t>5</w:t>
        </w:r>
        <w:r w:rsidR="00DB44B3">
          <w:rPr>
            <w:webHidden/>
          </w:rPr>
          <w:fldChar w:fldCharType="end"/>
        </w:r>
      </w:hyperlink>
    </w:p>
    <w:p w14:paraId="1A47710C" w14:textId="62A5BD89" w:rsidR="00DB44B3" w:rsidRDefault="00B55F16">
      <w:pPr>
        <w:pStyle w:val="INNH2"/>
        <w:rPr>
          <w:rFonts w:eastAsiaTheme="minorEastAsia" w:cstheme="minorBidi"/>
          <w:sz w:val="22"/>
          <w:szCs w:val="22"/>
        </w:rPr>
      </w:pPr>
      <w:hyperlink w:anchor="_Toc172547843" w:history="1">
        <w:r w:rsidR="00DB44B3" w:rsidRPr="00C43784">
          <w:rPr>
            <w:rStyle w:val="Hyperkobling"/>
            <w:rFonts w:eastAsia="Arial"/>
            <w:lang w:val="en-GB"/>
          </w:rPr>
          <w:t>Section 7.2.1 General information about information security</w:t>
        </w:r>
        <w:r w:rsidR="00DB44B3">
          <w:rPr>
            <w:webHidden/>
          </w:rPr>
          <w:tab/>
        </w:r>
        <w:r w:rsidR="00DB44B3">
          <w:rPr>
            <w:webHidden/>
          </w:rPr>
          <w:fldChar w:fldCharType="begin"/>
        </w:r>
        <w:r w:rsidR="00DB44B3">
          <w:rPr>
            <w:webHidden/>
          </w:rPr>
          <w:instrText xml:space="preserve"> PAGEREF _Toc172547843 \h </w:instrText>
        </w:r>
        <w:r w:rsidR="00DB44B3">
          <w:rPr>
            <w:webHidden/>
          </w:rPr>
        </w:r>
        <w:r w:rsidR="00DB44B3">
          <w:rPr>
            <w:webHidden/>
          </w:rPr>
          <w:fldChar w:fldCharType="separate"/>
        </w:r>
        <w:r w:rsidR="00DB44B3">
          <w:rPr>
            <w:webHidden/>
          </w:rPr>
          <w:t>6</w:t>
        </w:r>
        <w:r w:rsidR="00DB44B3">
          <w:rPr>
            <w:webHidden/>
          </w:rPr>
          <w:fldChar w:fldCharType="end"/>
        </w:r>
      </w:hyperlink>
    </w:p>
    <w:p w14:paraId="41C892D4" w14:textId="19E4B193" w:rsidR="00DB44B3" w:rsidRDefault="00B55F16">
      <w:pPr>
        <w:pStyle w:val="INNH2"/>
        <w:rPr>
          <w:rFonts w:eastAsiaTheme="minorEastAsia" w:cstheme="minorBidi"/>
          <w:sz w:val="22"/>
          <w:szCs w:val="22"/>
        </w:rPr>
      </w:pPr>
      <w:hyperlink w:anchor="_Toc172547844" w:history="1">
        <w:r w:rsidR="00DB44B3" w:rsidRPr="00C43784">
          <w:rPr>
            <w:rStyle w:val="Hyperkobling"/>
            <w:rFonts w:eastAsia="Arial"/>
            <w:lang w:val="en-GB"/>
          </w:rPr>
          <w:t>Section 7.2.2 The Supplier’s obligation to keep the Customer’s data separate</w:t>
        </w:r>
        <w:r w:rsidR="00DB44B3">
          <w:rPr>
            <w:webHidden/>
          </w:rPr>
          <w:tab/>
        </w:r>
        <w:r w:rsidR="00DB44B3">
          <w:rPr>
            <w:webHidden/>
          </w:rPr>
          <w:fldChar w:fldCharType="begin"/>
        </w:r>
        <w:r w:rsidR="00DB44B3">
          <w:rPr>
            <w:webHidden/>
          </w:rPr>
          <w:instrText xml:space="preserve"> PAGEREF _Toc172547844 \h </w:instrText>
        </w:r>
        <w:r w:rsidR="00DB44B3">
          <w:rPr>
            <w:webHidden/>
          </w:rPr>
        </w:r>
        <w:r w:rsidR="00DB44B3">
          <w:rPr>
            <w:webHidden/>
          </w:rPr>
          <w:fldChar w:fldCharType="separate"/>
        </w:r>
        <w:r w:rsidR="00DB44B3">
          <w:rPr>
            <w:webHidden/>
          </w:rPr>
          <w:t>6</w:t>
        </w:r>
        <w:r w:rsidR="00DB44B3">
          <w:rPr>
            <w:webHidden/>
          </w:rPr>
          <w:fldChar w:fldCharType="end"/>
        </w:r>
      </w:hyperlink>
    </w:p>
    <w:p w14:paraId="46B5B511" w14:textId="50F195A7" w:rsidR="00DB44B3" w:rsidRDefault="00B55F16">
      <w:pPr>
        <w:pStyle w:val="INNH1"/>
        <w:rPr>
          <w:rFonts w:eastAsiaTheme="minorEastAsia" w:cstheme="minorBidi"/>
          <w:b w:val="0"/>
          <w:bCs w:val="0"/>
        </w:rPr>
      </w:pPr>
      <w:hyperlink w:anchor="_Toc172547845" w:history="1">
        <w:r w:rsidR="00DB44B3" w:rsidRPr="00C43784">
          <w:rPr>
            <w:rStyle w:val="Hyperkobling"/>
            <w:rFonts w:eastAsia="Arial"/>
            <w:lang w:val="en-GB"/>
          </w:rPr>
          <w:t>Appendix 2: The Supplier’s solution specification</w:t>
        </w:r>
        <w:r w:rsidR="00DB44B3">
          <w:rPr>
            <w:webHidden/>
          </w:rPr>
          <w:tab/>
        </w:r>
        <w:r w:rsidR="00DB44B3">
          <w:rPr>
            <w:webHidden/>
          </w:rPr>
          <w:fldChar w:fldCharType="begin"/>
        </w:r>
        <w:r w:rsidR="00DB44B3">
          <w:rPr>
            <w:webHidden/>
          </w:rPr>
          <w:instrText xml:space="preserve"> PAGEREF _Toc172547845 \h </w:instrText>
        </w:r>
        <w:r w:rsidR="00DB44B3">
          <w:rPr>
            <w:webHidden/>
          </w:rPr>
        </w:r>
        <w:r w:rsidR="00DB44B3">
          <w:rPr>
            <w:webHidden/>
          </w:rPr>
          <w:fldChar w:fldCharType="separate"/>
        </w:r>
        <w:r w:rsidR="00DB44B3">
          <w:rPr>
            <w:webHidden/>
          </w:rPr>
          <w:t>7</w:t>
        </w:r>
        <w:r w:rsidR="00DB44B3">
          <w:rPr>
            <w:webHidden/>
          </w:rPr>
          <w:fldChar w:fldCharType="end"/>
        </w:r>
      </w:hyperlink>
    </w:p>
    <w:p w14:paraId="43F03627" w14:textId="598C2CA9" w:rsidR="00DB44B3" w:rsidRDefault="00B55F16">
      <w:pPr>
        <w:pStyle w:val="INNH2"/>
        <w:rPr>
          <w:rFonts w:eastAsiaTheme="minorEastAsia" w:cstheme="minorBidi"/>
          <w:sz w:val="22"/>
          <w:szCs w:val="22"/>
        </w:rPr>
      </w:pPr>
      <w:hyperlink w:anchor="_Toc172547846" w:history="1">
        <w:r w:rsidR="00DB44B3" w:rsidRPr="00C43784">
          <w:rPr>
            <w:rStyle w:val="Hyperkobling"/>
            <w:rFonts w:eastAsia="Arial"/>
            <w:lang w:val="en-GB"/>
          </w:rPr>
          <w:t>Section 1.1 Scope of the Agreement</w:t>
        </w:r>
        <w:r w:rsidR="00DB44B3">
          <w:rPr>
            <w:webHidden/>
          </w:rPr>
          <w:tab/>
        </w:r>
        <w:r w:rsidR="00DB44B3">
          <w:rPr>
            <w:webHidden/>
          </w:rPr>
          <w:fldChar w:fldCharType="begin"/>
        </w:r>
        <w:r w:rsidR="00DB44B3">
          <w:rPr>
            <w:webHidden/>
          </w:rPr>
          <w:instrText xml:space="preserve"> PAGEREF _Toc172547846 \h </w:instrText>
        </w:r>
        <w:r w:rsidR="00DB44B3">
          <w:rPr>
            <w:webHidden/>
          </w:rPr>
        </w:r>
        <w:r w:rsidR="00DB44B3">
          <w:rPr>
            <w:webHidden/>
          </w:rPr>
          <w:fldChar w:fldCharType="separate"/>
        </w:r>
        <w:r w:rsidR="00DB44B3">
          <w:rPr>
            <w:webHidden/>
          </w:rPr>
          <w:t>7</w:t>
        </w:r>
        <w:r w:rsidR="00DB44B3">
          <w:rPr>
            <w:webHidden/>
          </w:rPr>
          <w:fldChar w:fldCharType="end"/>
        </w:r>
      </w:hyperlink>
    </w:p>
    <w:p w14:paraId="715A3C00" w14:textId="00FB8411" w:rsidR="00DB44B3" w:rsidRDefault="00B55F16">
      <w:pPr>
        <w:pStyle w:val="INNH2"/>
        <w:rPr>
          <w:rFonts w:eastAsiaTheme="minorEastAsia" w:cstheme="minorBidi"/>
          <w:sz w:val="22"/>
          <w:szCs w:val="22"/>
        </w:rPr>
      </w:pPr>
      <w:hyperlink w:anchor="_Toc172547847" w:history="1">
        <w:r w:rsidR="00DB44B3" w:rsidRPr="00C43784">
          <w:rPr>
            <w:rStyle w:val="Hyperkobling"/>
            <w:rFonts w:eastAsia="Arial"/>
            <w:lang w:val="en-GB"/>
          </w:rPr>
          <w:t>Section 2.3.2.6 The Supplier’s takeover of the Customer’s infrastructure – verification, etc.</w:t>
        </w:r>
        <w:r w:rsidR="00DB44B3">
          <w:rPr>
            <w:webHidden/>
          </w:rPr>
          <w:tab/>
        </w:r>
        <w:r w:rsidR="00DB44B3">
          <w:rPr>
            <w:webHidden/>
          </w:rPr>
          <w:fldChar w:fldCharType="begin"/>
        </w:r>
        <w:r w:rsidR="00DB44B3">
          <w:rPr>
            <w:webHidden/>
          </w:rPr>
          <w:instrText xml:space="preserve"> PAGEREF _Toc172547847 \h </w:instrText>
        </w:r>
        <w:r w:rsidR="00DB44B3">
          <w:rPr>
            <w:webHidden/>
          </w:rPr>
        </w:r>
        <w:r w:rsidR="00DB44B3">
          <w:rPr>
            <w:webHidden/>
          </w:rPr>
          <w:fldChar w:fldCharType="separate"/>
        </w:r>
        <w:r w:rsidR="00DB44B3">
          <w:rPr>
            <w:webHidden/>
          </w:rPr>
          <w:t>7</w:t>
        </w:r>
        <w:r w:rsidR="00DB44B3">
          <w:rPr>
            <w:webHidden/>
          </w:rPr>
          <w:fldChar w:fldCharType="end"/>
        </w:r>
      </w:hyperlink>
    </w:p>
    <w:p w14:paraId="2DBCB0EE" w14:textId="0C7525E9" w:rsidR="00DB44B3" w:rsidRDefault="00B55F16">
      <w:pPr>
        <w:pStyle w:val="INNH2"/>
        <w:rPr>
          <w:rFonts w:eastAsiaTheme="minorEastAsia" w:cstheme="minorBidi"/>
          <w:sz w:val="22"/>
          <w:szCs w:val="22"/>
        </w:rPr>
      </w:pPr>
      <w:hyperlink w:anchor="_Toc172547848" w:history="1">
        <w:r w:rsidR="00DB44B3" w:rsidRPr="00C43784">
          <w:rPr>
            <w:rStyle w:val="Hyperkobling"/>
            <w:rFonts w:eastAsia="Arial"/>
            <w:lang w:val="en-GB"/>
          </w:rPr>
          <w:t>Section 2.4.9 New software versions</w:t>
        </w:r>
        <w:r w:rsidR="00DB44B3">
          <w:rPr>
            <w:webHidden/>
          </w:rPr>
          <w:tab/>
        </w:r>
        <w:r w:rsidR="00DB44B3">
          <w:rPr>
            <w:webHidden/>
          </w:rPr>
          <w:fldChar w:fldCharType="begin"/>
        </w:r>
        <w:r w:rsidR="00DB44B3">
          <w:rPr>
            <w:webHidden/>
          </w:rPr>
          <w:instrText xml:space="preserve"> PAGEREF _Toc172547848 \h </w:instrText>
        </w:r>
        <w:r w:rsidR="00DB44B3">
          <w:rPr>
            <w:webHidden/>
          </w:rPr>
        </w:r>
        <w:r w:rsidR="00DB44B3">
          <w:rPr>
            <w:webHidden/>
          </w:rPr>
          <w:fldChar w:fldCharType="separate"/>
        </w:r>
        <w:r w:rsidR="00DB44B3">
          <w:rPr>
            <w:webHidden/>
          </w:rPr>
          <w:t>7</w:t>
        </w:r>
        <w:r w:rsidR="00DB44B3">
          <w:rPr>
            <w:webHidden/>
          </w:rPr>
          <w:fldChar w:fldCharType="end"/>
        </w:r>
      </w:hyperlink>
    </w:p>
    <w:p w14:paraId="3ADC67B6" w14:textId="527D2FB7" w:rsidR="00DB44B3" w:rsidRDefault="00B55F16">
      <w:pPr>
        <w:pStyle w:val="INNH2"/>
        <w:rPr>
          <w:rFonts w:eastAsiaTheme="minorEastAsia" w:cstheme="minorBidi"/>
          <w:sz w:val="22"/>
          <w:szCs w:val="22"/>
        </w:rPr>
      </w:pPr>
      <w:hyperlink w:anchor="_Toc172547849" w:history="1">
        <w:r w:rsidR="00DB44B3" w:rsidRPr="00C43784">
          <w:rPr>
            <w:rStyle w:val="Hyperkobling"/>
            <w:rFonts w:eastAsia="Arial"/>
            <w:lang w:val="en-GB"/>
          </w:rPr>
          <w:t>Section 2.4.10 Life cycle management – up-to-dateness</w:t>
        </w:r>
        <w:r w:rsidR="00DB44B3">
          <w:rPr>
            <w:webHidden/>
          </w:rPr>
          <w:tab/>
        </w:r>
        <w:r w:rsidR="00DB44B3">
          <w:rPr>
            <w:webHidden/>
          </w:rPr>
          <w:fldChar w:fldCharType="begin"/>
        </w:r>
        <w:r w:rsidR="00DB44B3">
          <w:rPr>
            <w:webHidden/>
          </w:rPr>
          <w:instrText xml:space="preserve"> PAGEREF _Toc172547849 \h </w:instrText>
        </w:r>
        <w:r w:rsidR="00DB44B3">
          <w:rPr>
            <w:webHidden/>
          </w:rPr>
        </w:r>
        <w:r w:rsidR="00DB44B3">
          <w:rPr>
            <w:webHidden/>
          </w:rPr>
          <w:fldChar w:fldCharType="separate"/>
        </w:r>
        <w:r w:rsidR="00DB44B3">
          <w:rPr>
            <w:webHidden/>
          </w:rPr>
          <w:t>7</w:t>
        </w:r>
        <w:r w:rsidR="00DB44B3">
          <w:rPr>
            <w:webHidden/>
          </w:rPr>
          <w:fldChar w:fldCharType="end"/>
        </w:r>
      </w:hyperlink>
    </w:p>
    <w:p w14:paraId="3483955F" w14:textId="51A918BB" w:rsidR="00DB44B3" w:rsidRDefault="00B55F16">
      <w:pPr>
        <w:pStyle w:val="INNH2"/>
        <w:rPr>
          <w:rFonts w:eastAsiaTheme="minorEastAsia" w:cstheme="minorBidi"/>
          <w:sz w:val="22"/>
          <w:szCs w:val="22"/>
        </w:rPr>
      </w:pPr>
      <w:hyperlink w:anchor="_Toc172547850" w:history="1">
        <w:r w:rsidR="00DB44B3" w:rsidRPr="00C43784">
          <w:rPr>
            <w:rStyle w:val="Hyperkobling"/>
            <w:rFonts w:eastAsia="Arial"/>
            <w:lang w:val="en-GB"/>
          </w:rPr>
          <w:t>Section 5.1.1 The Supplier’s responsibility for the delivery – general (standard terms and conditions)</w:t>
        </w:r>
        <w:r w:rsidR="00DB44B3">
          <w:rPr>
            <w:webHidden/>
          </w:rPr>
          <w:tab/>
        </w:r>
        <w:r w:rsidR="00DB44B3">
          <w:rPr>
            <w:webHidden/>
          </w:rPr>
          <w:fldChar w:fldCharType="begin"/>
        </w:r>
        <w:r w:rsidR="00DB44B3">
          <w:rPr>
            <w:webHidden/>
          </w:rPr>
          <w:instrText xml:space="preserve"> PAGEREF _Toc172547850 \h </w:instrText>
        </w:r>
        <w:r w:rsidR="00DB44B3">
          <w:rPr>
            <w:webHidden/>
          </w:rPr>
        </w:r>
        <w:r w:rsidR="00DB44B3">
          <w:rPr>
            <w:webHidden/>
          </w:rPr>
          <w:fldChar w:fldCharType="separate"/>
        </w:r>
        <w:r w:rsidR="00DB44B3">
          <w:rPr>
            <w:webHidden/>
          </w:rPr>
          <w:t>7</w:t>
        </w:r>
        <w:r w:rsidR="00DB44B3">
          <w:rPr>
            <w:webHidden/>
          </w:rPr>
          <w:fldChar w:fldCharType="end"/>
        </w:r>
      </w:hyperlink>
    </w:p>
    <w:p w14:paraId="370638B3" w14:textId="3B0609FA" w:rsidR="00DB44B3" w:rsidRDefault="00B55F16">
      <w:pPr>
        <w:pStyle w:val="INNH2"/>
        <w:rPr>
          <w:rFonts w:eastAsiaTheme="minorEastAsia" w:cstheme="minorBidi"/>
          <w:sz w:val="22"/>
          <w:szCs w:val="22"/>
        </w:rPr>
      </w:pPr>
      <w:hyperlink w:anchor="_Toc172547851" w:history="1">
        <w:r w:rsidR="00DB44B3" w:rsidRPr="00C43784">
          <w:rPr>
            <w:rStyle w:val="Hyperkobling"/>
            <w:rFonts w:eastAsia="Arial"/>
            <w:lang w:val="en-GB"/>
          </w:rPr>
          <w:t>Section 5.1.2 The Customer’s responsibilities and contributions</w:t>
        </w:r>
        <w:r w:rsidR="00DB44B3">
          <w:rPr>
            <w:webHidden/>
          </w:rPr>
          <w:tab/>
        </w:r>
        <w:r w:rsidR="00DB44B3">
          <w:rPr>
            <w:webHidden/>
          </w:rPr>
          <w:fldChar w:fldCharType="begin"/>
        </w:r>
        <w:r w:rsidR="00DB44B3">
          <w:rPr>
            <w:webHidden/>
          </w:rPr>
          <w:instrText xml:space="preserve"> PAGEREF _Toc172547851 \h </w:instrText>
        </w:r>
        <w:r w:rsidR="00DB44B3">
          <w:rPr>
            <w:webHidden/>
          </w:rPr>
        </w:r>
        <w:r w:rsidR="00DB44B3">
          <w:rPr>
            <w:webHidden/>
          </w:rPr>
          <w:fldChar w:fldCharType="separate"/>
        </w:r>
        <w:r w:rsidR="00DB44B3">
          <w:rPr>
            <w:webHidden/>
          </w:rPr>
          <w:t>7</w:t>
        </w:r>
        <w:r w:rsidR="00DB44B3">
          <w:rPr>
            <w:webHidden/>
          </w:rPr>
          <w:fldChar w:fldCharType="end"/>
        </w:r>
      </w:hyperlink>
    </w:p>
    <w:p w14:paraId="04BA070B" w14:textId="5A3D13C0" w:rsidR="00DB44B3" w:rsidRDefault="00B55F16">
      <w:pPr>
        <w:pStyle w:val="INNH2"/>
        <w:rPr>
          <w:rFonts w:eastAsiaTheme="minorEastAsia" w:cstheme="minorBidi"/>
          <w:sz w:val="22"/>
          <w:szCs w:val="22"/>
        </w:rPr>
      </w:pPr>
      <w:hyperlink w:anchor="_Toc172547852" w:history="1">
        <w:r w:rsidR="00DB44B3" w:rsidRPr="00C43784">
          <w:rPr>
            <w:rStyle w:val="Hyperkobling"/>
            <w:rFonts w:eastAsia="Arial"/>
            <w:lang w:val="en-GB"/>
          </w:rPr>
          <w:t>Section 5.2.4 The Customer’s responsibility for its own resources</w:t>
        </w:r>
        <w:r w:rsidR="00DB44B3">
          <w:rPr>
            <w:webHidden/>
          </w:rPr>
          <w:tab/>
        </w:r>
        <w:r w:rsidR="00DB44B3">
          <w:rPr>
            <w:webHidden/>
          </w:rPr>
          <w:fldChar w:fldCharType="begin"/>
        </w:r>
        <w:r w:rsidR="00DB44B3">
          <w:rPr>
            <w:webHidden/>
          </w:rPr>
          <w:instrText xml:space="preserve"> PAGEREF _Toc172547852 \h </w:instrText>
        </w:r>
        <w:r w:rsidR="00DB44B3">
          <w:rPr>
            <w:webHidden/>
          </w:rPr>
        </w:r>
        <w:r w:rsidR="00DB44B3">
          <w:rPr>
            <w:webHidden/>
          </w:rPr>
          <w:fldChar w:fldCharType="separate"/>
        </w:r>
        <w:r w:rsidR="00DB44B3">
          <w:rPr>
            <w:webHidden/>
          </w:rPr>
          <w:t>7</w:t>
        </w:r>
        <w:r w:rsidR="00DB44B3">
          <w:rPr>
            <w:webHidden/>
          </w:rPr>
          <w:fldChar w:fldCharType="end"/>
        </w:r>
      </w:hyperlink>
    </w:p>
    <w:p w14:paraId="6FACE691" w14:textId="34C4E5A8" w:rsidR="00DB44B3" w:rsidRDefault="00B55F16">
      <w:pPr>
        <w:pStyle w:val="INNH2"/>
        <w:rPr>
          <w:rFonts w:eastAsiaTheme="minorEastAsia" w:cstheme="minorBidi"/>
          <w:sz w:val="22"/>
          <w:szCs w:val="22"/>
        </w:rPr>
      </w:pPr>
      <w:hyperlink w:anchor="_Toc172547853" w:history="1">
        <w:r w:rsidR="00DB44B3" w:rsidRPr="00C43784">
          <w:rPr>
            <w:rStyle w:val="Hyperkobling"/>
            <w:rFonts w:eastAsia="Arial"/>
            <w:lang w:val="en-GB"/>
          </w:rPr>
          <w:t>Section 7.1 External legal requirements and initiatives – general</w:t>
        </w:r>
        <w:r w:rsidR="00DB44B3">
          <w:rPr>
            <w:webHidden/>
          </w:rPr>
          <w:tab/>
        </w:r>
        <w:r w:rsidR="00DB44B3">
          <w:rPr>
            <w:webHidden/>
          </w:rPr>
          <w:fldChar w:fldCharType="begin"/>
        </w:r>
        <w:r w:rsidR="00DB44B3">
          <w:rPr>
            <w:webHidden/>
          </w:rPr>
          <w:instrText xml:space="preserve"> PAGEREF _Toc172547853 \h </w:instrText>
        </w:r>
        <w:r w:rsidR="00DB44B3">
          <w:rPr>
            <w:webHidden/>
          </w:rPr>
        </w:r>
        <w:r w:rsidR="00DB44B3">
          <w:rPr>
            <w:webHidden/>
          </w:rPr>
          <w:fldChar w:fldCharType="separate"/>
        </w:r>
        <w:r w:rsidR="00DB44B3">
          <w:rPr>
            <w:webHidden/>
          </w:rPr>
          <w:t>7</w:t>
        </w:r>
        <w:r w:rsidR="00DB44B3">
          <w:rPr>
            <w:webHidden/>
          </w:rPr>
          <w:fldChar w:fldCharType="end"/>
        </w:r>
      </w:hyperlink>
    </w:p>
    <w:p w14:paraId="57164402" w14:textId="31B8BA02" w:rsidR="00DB44B3" w:rsidRDefault="00B55F16">
      <w:pPr>
        <w:pStyle w:val="INNH1"/>
        <w:rPr>
          <w:rFonts w:eastAsiaTheme="minorEastAsia" w:cstheme="minorBidi"/>
          <w:b w:val="0"/>
          <w:bCs w:val="0"/>
        </w:rPr>
      </w:pPr>
      <w:hyperlink w:anchor="_Toc172547854" w:history="1">
        <w:r w:rsidR="00DB44B3" w:rsidRPr="00C43784">
          <w:rPr>
            <w:rStyle w:val="Hyperkobling"/>
            <w:rFonts w:eastAsia="Arial"/>
            <w:lang w:val="en-GB"/>
          </w:rPr>
          <w:t>Appendix 3: Description of the services that will be managed</w:t>
        </w:r>
        <w:r w:rsidR="00DB44B3">
          <w:rPr>
            <w:webHidden/>
          </w:rPr>
          <w:tab/>
        </w:r>
        <w:r w:rsidR="00DB44B3">
          <w:rPr>
            <w:webHidden/>
          </w:rPr>
          <w:fldChar w:fldCharType="begin"/>
        </w:r>
        <w:r w:rsidR="00DB44B3">
          <w:rPr>
            <w:webHidden/>
          </w:rPr>
          <w:instrText xml:space="preserve"> PAGEREF _Toc172547854 \h </w:instrText>
        </w:r>
        <w:r w:rsidR="00DB44B3">
          <w:rPr>
            <w:webHidden/>
          </w:rPr>
        </w:r>
        <w:r w:rsidR="00DB44B3">
          <w:rPr>
            <w:webHidden/>
          </w:rPr>
          <w:fldChar w:fldCharType="separate"/>
        </w:r>
        <w:r w:rsidR="00DB44B3">
          <w:rPr>
            <w:webHidden/>
          </w:rPr>
          <w:t>8</w:t>
        </w:r>
        <w:r w:rsidR="00DB44B3">
          <w:rPr>
            <w:webHidden/>
          </w:rPr>
          <w:fldChar w:fldCharType="end"/>
        </w:r>
      </w:hyperlink>
    </w:p>
    <w:p w14:paraId="0C3BD9F8" w14:textId="66F24B6E" w:rsidR="00DB44B3" w:rsidRDefault="00B55F16">
      <w:pPr>
        <w:pStyle w:val="INNH2"/>
        <w:rPr>
          <w:rFonts w:eastAsiaTheme="minorEastAsia" w:cstheme="minorBidi"/>
          <w:sz w:val="22"/>
          <w:szCs w:val="22"/>
        </w:rPr>
      </w:pPr>
      <w:hyperlink w:anchor="_Toc172547855" w:history="1">
        <w:r w:rsidR="00DB44B3" w:rsidRPr="00C43784">
          <w:rPr>
            <w:rStyle w:val="Hyperkobling"/>
            <w:rFonts w:eastAsia="Arial"/>
            <w:lang w:val="en-GB"/>
          </w:rPr>
          <w:t>Section 1.1 Scope of the Agreement</w:t>
        </w:r>
        <w:r w:rsidR="00DB44B3">
          <w:rPr>
            <w:webHidden/>
          </w:rPr>
          <w:tab/>
        </w:r>
        <w:r w:rsidR="00DB44B3">
          <w:rPr>
            <w:webHidden/>
          </w:rPr>
          <w:fldChar w:fldCharType="begin"/>
        </w:r>
        <w:r w:rsidR="00DB44B3">
          <w:rPr>
            <w:webHidden/>
          </w:rPr>
          <w:instrText xml:space="preserve"> PAGEREF _Toc172547855 \h </w:instrText>
        </w:r>
        <w:r w:rsidR="00DB44B3">
          <w:rPr>
            <w:webHidden/>
          </w:rPr>
        </w:r>
        <w:r w:rsidR="00DB44B3">
          <w:rPr>
            <w:webHidden/>
          </w:rPr>
          <w:fldChar w:fldCharType="separate"/>
        </w:r>
        <w:r w:rsidR="00DB44B3">
          <w:rPr>
            <w:webHidden/>
          </w:rPr>
          <w:t>8</w:t>
        </w:r>
        <w:r w:rsidR="00DB44B3">
          <w:rPr>
            <w:webHidden/>
          </w:rPr>
          <w:fldChar w:fldCharType="end"/>
        </w:r>
      </w:hyperlink>
    </w:p>
    <w:p w14:paraId="6F25BF61" w14:textId="6621E9D5" w:rsidR="00DB44B3" w:rsidRDefault="00B55F16">
      <w:pPr>
        <w:pStyle w:val="INNH1"/>
        <w:rPr>
          <w:rFonts w:eastAsiaTheme="minorEastAsia" w:cstheme="minorBidi"/>
          <w:b w:val="0"/>
          <w:bCs w:val="0"/>
        </w:rPr>
      </w:pPr>
      <w:hyperlink w:anchor="_Toc172547856" w:history="1">
        <w:r w:rsidR="00DB44B3" w:rsidRPr="00C43784">
          <w:rPr>
            <w:rStyle w:val="Hyperkobling"/>
            <w:rFonts w:eastAsia="Arial"/>
            <w:lang w:val="en-GB"/>
          </w:rPr>
          <w:t>Appendix 4: Project and progress schedule for the establishment phase</w:t>
        </w:r>
        <w:r w:rsidR="00DB44B3">
          <w:rPr>
            <w:webHidden/>
          </w:rPr>
          <w:tab/>
        </w:r>
        <w:r w:rsidR="00DB44B3">
          <w:rPr>
            <w:webHidden/>
          </w:rPr>
          <w:fldChar w:fldCharType="begin"/>
        </w:r>
        <w:r w:rsidR="00DB44B3">
          <w:rPr>
            <w:webHidden/>
          </w:rPr>
          <w:instrText xml:space="preserve"> PAGEREF _Toc172547856 \h </w:instrText>
        </w:r>
        <w:r w:rsidR="00DB44B3">
          <w:rPr>
            <w:webHidden/>
          </w:rPr>
        </w:r>
        <w:r w:rsidR="00DB44B3">
          <w:rPr>
            <w:webHidden/>
          </w:rPr>
          <w:fldChar w:fldCharType="separate"/>
        </w:r>
        <w:r w:rsidR="00DB44B3">
          <w:rPr>
            <w:webHidden/>
          </w:rPr>
          <w:t>9</w:t>
        </w:r>
        <w:r w:rsidR="00DB44B3">
          <w:rPr>
            <w:webHidden/>
          </w:rPr>
          <w:fldChar w:fldCharType="end"/>
        </w:r>
      </w:hyperlink>
    </w:p>
    <w:p w14:paraId="162BE699" w14:textId="23910E46" w:rsidR="00DB44B3" w:rsidRDefault="00B55F16">
      <w:pPr>
        <w:pStyle w:val="INNH2"/>
        <w:rPr>
          <w:rFonts w:eastAsiaTheme="minorEastAsia" w:cstheme="minorBidi"/>
          <w:sz w:val="22"/>
          <w:szCs w:val="22"/>
        </w:rPr>
      </w:pPr>
      <w:hyperlink w:anchor="_Toc172547857" w:history="1">
        <w:r w:rsidR="00DB44B3" w:rsidRPr="00C43784">
          <w:rPr>
            <w:rStyle w:val="Hyperkobling"/>
            <w:rFonts w:eastAsia="Arial"/>
            <w:lang w:val="en-GB"/>
          </w:rPr>
          <w:t>Section 2.3.1.2 Partial deliveries</w:t>
        </w:r>
        <w:r w:rsidR="00DB44B3">
          <w:rPr>
            <w:webHidden/>
          </w:rPr>
          <w:tab/>
        </w:r>
        <w:r w:rsidR="00DB44B3">
          <w:rPr>
            <w:webHidden/>
          </w:rPr>
          <w:fldChar w:fldCharType="begin"/>
        </w:r>
        <w:r w:rsidR="00DB44B3">
          <w:rPr>
            <w:webHidden/>
          </w:rPr>
          <w:instrText xml:space="preserve"> PAGEREF _Toc172547857 \h </w:instrText>
        </w:r>
        <w:r w:rsidR="00DB44B3">
          <w:rPr>
            <w:webHidden/>
          </w:rPr>
        </w:r>
        <w:r w:rsidR="00DB44B3">
          <w:rPr>
            <w:webHidden/>
          </w:rPr>
          <w:fldChar w:fldCharType="separate"/>
        </w:r>
        <w:r w:rsidR="00DB44B3">
          <w:rPr>
            <w:webHidden/>
          </w:rPr>
          <w:t>9</w:t>
        </w:r>
        <w:r w:rsidR="00DB44B3">
          <w:rPr>
            <w:webHidden/>
          </w:rPr>
          <w:fldChar w:fldCharType="end"/>
        </w:r>
      </w:hyperlink>
    </w:p>
    <w:p w14:paraId="2D3A46E3" w14:textId="53666F2B" w:rsidR="00DB44B3" w:rsidRDefault="00B55F16">
      <w:pPr>
        <w:pStyle w:val="INNH2"/>
        <w:rPr>
          <w:rFonts w:eastAsiaTheme="minorEastAsia" w:cstheme="minorBidi"/>
          <w:sz w:val="22"/>
          <w:szCs w:val="22"/>
        </w:rPr>
      </w:pPr>
      <w:hyperlink w:anchor="_Toc172547858" w:history="1">
        <w:r w:rsidR="00DB44B3" w:rsidRPr="00C43784">
          <w:rPr>
            <w:rStyle w:val="Hyperkobling"/>
            <w:rFonts w:eastAsia="Arial"/>
            <w:lang w:val="en-GB"/>
          </w:rPr>
          <w:t>Section 2.3.2.3 Test schedules</w:t>
        </w:r>
        <w:r w:rsidR="00DB44B3">
          <w:rPr>
            <w:webHidden/>
          </w:rPr>
          <w:tab/>
        </w:r>
        <w:r w:rsidR="00DB44B3">
          <w:rPr>
            <w:webHidden/>
          </w:rPr>
          <w:fldChar w:fldCharType="begin"/>
        </w:r>
        <w:r w:rsidR="00DB44B3">
          <w:rPr>
            <w:webHidden/>
          </w:rPr>
          <w:instrText xml:space="preserve"> PAGEREF _Toc172547858 \h </w:instrText>
        </w:r>
        <w:r w:rsidR="00DB44B3">
          <w:rPr>
            <w:webHidden/>
          </w:rPr>
        </w:r>
        <w:r w:rsidR="00DB44B3">
          <w:rPr>
            <w:webHidden/>
          </w:rPr>
          <w:fldChar w:fldCharType="separate"/>
        </w:r>
        <w:r w:rsidR="00DB44B3">
          <w:rPr>
            <w:webHidden/>
          </w:rPr>
          <w:t>9</w:t>
        </w:r>
        <w:r w:rsidR="00DB44B3">
          <w:rPr>
            <w:webHidden/>
          </w:rPr>
          <w:fldChar w:fldCharType="end"/>
        </w:r>
      </w:hyperlink>
    </w:p>
    <w:p w14:paraId="2FBE3AFF" w14:textId="21CA36FE" w:rsidR="00DB44B3" w:rsidRDefault="00B55F16">
      <w:pPr>
        <w:pStyle w:val="INNH2"/>
        <w:rPr>
          <w:rFonts w:eastAsiaTheme="minorEastAsia" w:cstheme="minorBidi"/>
          <w:sz w:val="22"/>
          <w:szCs w:val="22"/>
        </w:rPr>
      </w:pPr>
      <w:hyperlink w:anchor="_Toc172547859" w:history="1">
        <w:r w:rsidR="00DB44B3" w:rsidRPr="00C43784">
          <w:rPr>
            <w:rStyle w:val="Hyperkobling"/>
            <w:rFonts w:eastAsia="Arial"/>
            <w:lang w:val="en-GB"/>
          </w:rPr>
          <w:t>Section 2.3.2.6 The Supplier’s takeover of the Customer’s infrastructure – verification</w:t>
        </w:r>
        <w:r w:rsidR="00DB44B3">
          <w:rPr>
            <w:webHidden/>
          </w:rPr>
          <w:tab/>
        </w:r>
        <w:r w:rsidR="00DB44B3">
          <w:rPr>
            <w:webHidden/>
          </w:rPr>
          <w:fldChar w:fldCharType="begin"/>
        </w:r>
        <w:r w:rsidR="00DB44B3">
          <w:rPr>
            <w:webHidden/>
          </w:rPr>
          <w:instrText xml:space="preserve"> PAGEREF _Toc172547859 \h </w:instrText>
        </w:r>
        <w:r w:rsidR="00DB44B3">
          <w:rPr>
            <w:webHidden/>
          </w:rPr>
        </w:r>
        <w:r w:rsidR="00DB44B3">
          <w:rPr>
            <w:webHidden/>
          </w:rPr>
          <w:fldChar w:fldCharType="separate"/>
        </w:r>
        <w:r w:rsidR="00DB44B3">
          <w:rPr>
            <w:webHidden/>
          </w:rPr>
          <w:t>9</w:t>
        </w:r>
        <w:r w:rsidR="00DB44B3">
          <w:rPr>
            <w:webHidden/>
          </w:rPr>
          <w:fldChar w:fldCharType="end"/>
        </w:r>
      </w:hyperlink>
    </w:p>
    <w:p w14:paraId="2FEA1BE2" w14:textId="2B0A102A" w:rsidR="00DB44B3" w:rsidRDefault="00B55F16">
      <w:pPr>
        <w:pStyle w:val="INNH2"/>
        <w:rPr>
          <w:rFonts w:eastAsiaTheme="minorEastAsia" w:cstheme="minorBidi"/>
          <w:sz w:val="22"/>
          <w:szCs w:val="22"/>
        </w:rPr>
      </w:pPr>
      <w:hyperlink w:anchor="_Toc172547860" w:history="1">
        <w:r w:rsidR="00DB44B3" w:rsidRPr="00C43784">
          <w:rPr>
            <w:rStyle w:val="Hyperkobling"/>
            <w:rFonts w:eastAsia="Arial"/>
            <w:lang w:val="en-GB"/>
          </w:rPr>
          <w:t>Section 2.3.6.1 The duration of the approval period</w:t>
        </w:r>
        <w:r w:rsidR="00DB44B3">
          <w:rPr>
            <w:webHidden/>
          </w:rPr>
          <w:tab/>
        </w:r>
        <w:r w:rsidR="00DB44B3">
          <w:rPr>
            <w:webHidden/>
          </w:rPr>
          <w:fldChar w:fldCharType="begin"/>
        </w:r>
        <w:r w:rsidR="00DB44B3">
          <w:rPr>
            <w:webHidden/>
          </w:rPr>
          <w:instrText xml:space="preserve"> PAGEREF _Toc172547860 \h </w:instrText>
        </w:r>
        <w:r w:rsidR="00DB44B3">
          <w:rPr>
            <w:webHidden/>
          </w:rPr>
        </w:r>
        <w:r w:rsidR="00DB44B3">
          <w:rPr>
            <w:webHidden/>
          </w:rPr>
          <w:fldChar w:fldCharType="separate"/>
        </w:r>
        <w:r w:rsidR="00DB44B3">
          <w:rPr>
            <w:webHidden/>
          </w:rPr>
          <w:t>9</w:t>
        </w:r>
        <w:r w:rsidR="00DB44B3">
          <w:rPr>
            <w:webHidden/>
          </w:rPr>
          <w:fldChar w:fldCharType="end"/>
        </w:r>
      </w:hyperlink>
    </w:p>
    <w:p w14:paraId="433C7F5F" w14:textId="5B5BA304" w:rsidR="00DB44B3" w:rsidRDefault="00B55F16">
      <w:pPr>
        <w:pStyle w:val="INNH2"/>
        <w:rPr>
          <w:rFonts w:eastAsiaTheme="minorEastAsia" w:cstheme="minorBidi"/>
          <w:sz w:val="22"/>
          <w:szCs w:val="22"/>
        </w:rPr>
      </w:pPr>
      <w:hyperlink w:anchor="_Toc172547861" w:history="1">
        <w:r w:rsidR="00DB44B3" w:rsidRPr="00C43784">
          <w:rPr>
            <w:rStyle w:val="Hyperkobling"/>
            <w:rFonts w:eastAsia="Arial"/>
            <w:lang w:val="en-GB"/>
          </w:rPr>
          <w:t>Section 2.3.6.4 Error management</w:t>
        </w:r>
        <w:r w:rsidR="00DB44B3">
          <w:rPr>
            <w:webHidden/>
          </w:rPr>
          <w:tab/>
        </w:r>
        <w:r w:rsidR="00DB44B3">
          <w:rPr>
            <w:webHidden/>
          </w:rPr>
          <w:fldChar w:fldCharType="begin"/>
        </w:r>
        <w:r w:rsidR="00DB44B3">
          <w:rPr>
            <w:webHidden/>
          </w:rPr>
          <w:instrText xml:space="preserve"> PAGEREF _Toc172547861 \h </w:instrText>
        </w:r>
        <w:r w:rsidR="00DB44B3">
          <w:rPr>
            <w:webHidden/>
          </w:rPr>
        </w:r>
        <w:r w:rsidR="00DB44B3">
          <w:rPr>
            <w:webHidden/>
          </w:rPr>
          <w:fldChar w:fldCharType="separate"/>
        </w:r>
        <w:r w:rsidR="00DB44B3">
          <w:rPr>
            <w:webHidden/>
          </w:rPr>
          <w:t>10</w:t>
        </w:r>
        <w:r w:rsidR="00DB44B3">
          <w:rPr>
            <w:webHidden/>
          </w:rPr>
          <w:fldChar w:fldCharType="end"/>
        </w:r>
      </w:hyperlink>
    </w:p>
    <w:p w14:paraId="02EF4A4A" w14:textId="3F1F22F9" w:rsidR="00DB44B3" w:rsidRDefault="00B55F16">
      <w:pPr>
        <w:pStyle w:val="INNH2"/>
        <w:rPr>
          <w:rFonts w:eastAsiaTheme="minorEastAsia" w:cstheme="minorBidi"/>
          <w:sz w:val="22"/>
          <w:szCs w:val="22"/>
        </w:rPr>
      </w:pPr>
      <w:hyperlink w:anchor="_Toc172547862" w:history="1">
        <w:r w:rsidR="00DB44B3" w:rsidRPr="00C43784">
          <w:rPr>
            <w:rStyle w:val="Hyperkobling"/>
            <w:rFonts w:eastAsia="Arial"/>
            <w:lang w:val="en-GB"/>
          </w:rPr>
          <w:t>Section 4.1 Term of the Agreement</w:t>
        </w:r>
        <w:r w:rsidR="00DB44B3">
          <w:rPr>
            <w:webHidden/>
          </w:rPr>
          <w:tab/>
        </w:r>
        <w:r w:rsidR="00DB44B3">
          <w:rPr>
            <w:webHidden/>
          </w:rPr>
          <w:fldChar w:fldCharType="begin"/>
        </w:r>
        <w:r w:rsidR="00DB44B3">
          <w:rPr>
            <w:webHidden/>
          </w:rPr>
          <w:instrText xml:space="preserve"> PAGEREF _Toc172547862 \h </w:instrText>
        </w:r>
        <w:r w:rsidR="00DB44B3">
          <w:rPr>
            <w:webHidden/>
          </w:rPr>
        </w:r>
        <w:r w:rsidR="00DB44B3">
          <w:rPr>
            <w:webHidden/>
          </w:rPr>
          <w:fldChar w:fldCharType="separate"/>
        </w:r>
        <w:r w:rsidR="00DB44B3">
          <w:rPr>
            <w:webHidden/>
          </w:rPr>
          <w:t>10</w:t>
        </w:r>
        <w:r w:rsidR="00DB44B3">
          <w:rPr>
            <w:webHidden/>
          </w:rPr>
          <w:fldChar w:fldCharType="end"/>
        </w:r>
      </w:hyperlink>
    </w:p>
    <w:p w14:paraId="3101A624" w14:textId="4C0393FA" w:rsidR="00DB44B3" w:rsidRDefault="00B55F16">
      <w:pPr>
        <w:pStyle w:val="INNH2"/>
        <w:rPr>
          <w:rFonts w:eastAsiaTheme="minorEastAsia" w:cstheme="minorBidi"/>
          <w:sz w:val="22"/>
          <w:szCs w:val="22"/>
        </w:rPr>
      </w:pPr>
      <w:hyperlink w:anchor="_Toc172547863" w:history="1">
        <w:r w:rsidR="00DB44B3" w:rsidRPr="00C43784">
          <w:rPr>
            <w:rStyle w:val="Hyperkobling"/>
            <w:rFonts w:eastAsia="Arial"/>
            <w:lang w:val="en-GB"/>
          </w:rPr>
          <w:t>Section 9.5.3.1 Basis for daily penalties</w:t>
        </w:r>
        <w:r w:rsidR="00DB44B3">
          <w:rPr>
            <w:webHidden/>
          </w:rPr>
          <w:tab/>
        </w:r>
        <w:r w:rsidR="00DB44B3">
          <w:rPr>
            <w:webHidden/>
          </w:rPr>
          <w:fldChar w:fldCharType="begin"/>
        </w:r>
        <w:r w:rsidR="00DB44B3">
          <w:rPr>
            <w:webHidden/>
          </w:rPr>
          <w:instrText xml:space="preserve"> PAGEREF _Toc172547863 \h </w:instrText>
        </w:r>
        <w:r w:rsidR="00DB44B3">
          <w:rPr>
            <w:webHidden/>
          </w:rPr>
        </w:r>
        <w:r w:rsidR="00DB44B3">
          <w:rPr>
            <w:webHidden/>
          </w:rPr>
          <w:fldChar w:fldCharType="separate"/>
        </w:r>
        <w:r w:rsidR="00DB44B3">
          <w:rPr>
            <w:webHidden/>
          </w:rPr>
          <w:t>10</w:t>
        </w:r>
        <w:r w:rsidR="00DB44B3">
          <w:rPr>
            <w:webHidden/>
          </w:rPr>
          <w:fldChar w:fldCharType="end"/>
        </w:r>
      </w:hyperlink>
    </w:p>
    <w:p w14:paraId="274F81D5" w14:textId="4A9301E1" w:rsidR="00DB44B3" w:rsidRDefault="00B55F16">
      <w:pPr>
        <w:pStyle w:val="INNH2"/>
        <w:rPr>
          <w:rFonts w:eastAsiaTheme="minorEastAsia" w:cstheme="minorBidi"/>
          <w:sz w:val="22"/>
          <w:szCs w:val="22"/>
        </w:rPr>
      </w:pPr>
      <w:hyperlink w:anchor="_Toc172547864" w:history="1">
        <w:r w:rsidR="00DB44B3" w:rsidRPr="00C43784">
          <w:rPr>
            <w:rStyle w:val="Hyperkobling"/>
            <w:rFonts w:eastAsia="Arial"/>
            <w:lang w:val="en-GB"/>
          </w:rPr>
          <w:t>Section 9.5.3.2 Calculation of daily penalties</w:t>
        </w:r>
        <w:r w:rsidR="00DB44B3">
          <w:rPr>
            <w:webHidden/>
          </w:rPr>
          <w:tab/>
        </w:r>
        <w:r w:rsidR="00DB44B3">
          <w:rPr>
            <w:webHidden/>
          </w:rPr>
          <w:fldChar w:fldCharType="begin"/>
        </w:r>
        <w:r w:rsidR="00DB44B3">
          <w:rPr>
            <w:webHidden/>
          </w:rPr>
          <w:instrText xml:space="preserve"> PAGEREF _Toc172547864 \h </w:instrText>
        </w:r>
        <w:r w:rsidR="00DB44B3">
          <w:rPr>
            <w:webHidden/>
          </w:rPr>
        </w:r>
        <w:r w:rsidR="00DB44B3">
          <w:rPr>
            <w:webHidden/>
          </w:rPr>
          <w:fldChar w:fldCharType="separate"/>
        </w:r>
        <w:r w:rsidR="00DB44B3">
          <w:rPr>
            <w:webHidden/>
          </w:rPr>
          <w:t>10</w:t>
        </w:r>
        <w:r w:rsidR="00DB44B3">
          <w:rPr>
            <w:webHidden/>
          </w:rPr>
          <w:fldChar w:fldCharType="end"/>
        </w:r>
      </w:hyperlink>
    </w:p>
    <w:p w14:paraId="30348F30" w14:textId="69975FB9" w:rsidR="00DB44B3" w:rsidRDefault="00B55F16">
      <w:pPr>
        <w:pStyle w:val="INNH1"/>
        <w:rPr>
          <w:rFonts w:eastAsiaTheme="minorEastAsia" w:cstheme="minorBidi"/>
          <w:b w:val="0"/>
          <w:bCs w:val="0"/>
        </w:rPr>
      </w:pPr>
      <w:hyperlink w:anchor="_Toc172547865" w:history="1">
        <w:r w:rsidR="00DB44B3" w:rsidRPr="00C43784">
          <w:rPr>
            <w:rStyle w:val="Hyperkobling"/>
            <w:rFonts w:eastAsia="Arial"/>
            <w:lang w:val="en-GB"/>
          </w:rPr>
          <w:t>Appendix 5: Service level and standardised compensation</w:t>
        </w:r>
        <w:r w:rsidR="00DB44B3">
          <w:rPr>
            <w:webHidden/>
          </w:rPr>
          <w:tab/>
        </w:r>
        <w:r w:rsidR="00DB44B3">
          <w:rPr>
            <w:webHidden/>
          </w:rPr>
          <w:fldChar w:fldCharType="begin"/>
        </w:r>
        <w:r w:rsidR="00DB44B3">
          <w:rPr>
            <w:webHidden/>
          </w:rPr>
          <w:instrText xml:space="preserve"> PAGEREF _Toc172547865 \h </w:instrText>
        </w:r>
        <w:r w:rsidR="00DB44B3">
          <w:rPr>
            <w:webHidden/>
          </w:rPr>
        </w:r>
        <w:r w:rsidR="00DB44B3">
          <w:rPr>
            <w:webHidden/>
          </w:rPr>
          <w:fldChar w:fldCharType="separate"/>
        </w:r>
        <w:r w:rsidR="00DB44B3">
          <w:rPr>
            <w:webHidden/>
          </w:rPr>
          <w:t>11</w:t>
        </w:r>
        <w:r w:rsidR="00DB44B3">
          <w:rPr>
            <w:webHidden/>
          </w:rPr>
          <w:fldChar w:fldCharType="end"/>
        </w:r>
      </w:hyperlink>
    </w:p>
    <w:p w14:paraId="6B65F0DD" w14:textId="21745DC1" w:rsidR="00DB44B3" w:rsidRDefault="00B55F16">
      <w:pPr>
        <w:pStyle w:val="INNH2"/>
        <w:rPr>
          <w:rFonts w:eastAsiaTheme="minorEastAsia" w:cstheme="minorBidi"/>
          <w:sz w:val="22"/>
          <w:szCs w:val="22"/>
        </w:rPr>
      </w:pPr>
      <w:hyperlink w:anchor="_Toc172547866" w:history="1">
        <w:r w:rsidR="00DB44B3" w:rsidRPr="00C43784">
          <w:rPr>
            <w:rStyle w:val="Hyperkobling"/>
            <w:rFonts w:eastAsia="Arial"/>
            <w:lang w:val="en-GB"/>
          </w:rPr>
          <w:t>Section 2.3.2.4 Coordination plan and operations specification</w:t>
        </w:r>
        <w:r w:rsidR="00DB44B3">
          <w:rPr>
            <w:webHidden/>
          </w:rPr>
          <w:tab/>
        </w:r>
        <w:r w:rsidR="00DB44B3">
          <w:rPr>
            <w:webHidden/>
          </w:rPr>
          <w:fldChar w:fldCharType="begin"/>
        </w:r>
        <w:r w:rsidR="00DB44B3">
          <w:rPr>
            <w:webHidden/>
          </w:rPr>
          <w:instrText xml:space="preserve"> PAGEREF _Toc172547866 \h </w:instrText>
        </w:r>
        <w:r w:rsidR="00DB44B3">
          <w:rPr>
            <w:webHidden/>
          </w:rPr>
        </w:r>
        <w:r w:rsidR="00DB44B3">
          <w:rPr>
            <w:webHidden/>
          </w:rPr>
          <w:fldChar w:fldCharType="separate"/>
        </w:r>
        <w:r w:rsidR="00DB44B3">
          <w:rPr>
            <w:webHidden/>
          </w:rPr>
          <w:t>11</w:t>
        </w:r>
        <w:r w:rsidR="00DB44B3">
          <w:rPr>
            <w:webHidden/>
          </w:rPr>
          <w:fldChar w:fldCharType="end"/>
        </w:r>
      </w:hyperlink>
    </w:p>
    <w:p w14:paraId="40D6329D" w14:textId="0F4A9B9C" w:rsidR="00DB44B3" w:rsidRDefault="00B55F16">
      <w:pPr>
        <w:pStyle w:val="INNH2"/>
        <w:rPr>
          <w:rFonts w:eastAsiaTheme="minorEastAsia" w:cstheme="minorBidi"/>
          <w:sz w:val="22"/>
          <w:szCs w:val="22"/>
        </w:rPr>
      </w:pPr>
      <w:hyperlink w:anchor="_Toc172547867" w:history="1">
        <w:r w:rsidR="00DB44B3" w:rsidRPr="00C43784">
          <w:rPr>
            <w:rStyle w:val="Hyperkobling"/>
            <w:rFonts w:eastAsia="Arial"/>
            <w:lang w:val="en-GB"/>
          </w:rPr>
          <w:t>Section 2.4.1 Service level requirements</w:t>
        </w:r>
        <w:r w:rsidR="00DB44B3">
          <w:rPr>
            <w:webHidden/>
          </w:rPr>
          <w:tab/>
        </w:r>
        <w:r w:rsidR="00DB44B3">
          <w:rPr>
            <w:webHidden/>
          </w:rPr>
          <w:fldChar w:fldCharType="begin"/>
        </w:r>
        <w:r w:rsidR="00DB44B3">
          <w:rPr>
            <w:webHidden/>
          </w:rPr>
          <w:instrText xml:space="preserve"> PAGEREF _Toc172547867 \h </w:instrText>
        </w:r>
        <w:r w:rsidR="00DB44B3">
          <w:rPr>
            <w:webHidden/>
          </w:rPr>
        </w:r>
        <w:r w:rsidR="00DB44B3">
          <w:rPr>
            <w:webHidden/>
          </w:rPr>
          <w:fldChar w:fldCharType="separate"/>
        </w:r>
        <w:r w:rsidR="00DB44B3">
          <w:rPr>
            <w:webHidden/>
          </w:rPr>
          <w:t>11</w:t>
        </w:r>
        <w:r w:rsidR="00DB44B3">
          <w:rPr>
            <w:webHidden/>
          </w:rPr>
          <w:fldChar w:fldCharType="end"/>
        </w:r>
      </w:hyperlink>
    </w:p>
    <w:p w14:paraId="74609343" w14:textId="151541EF" w:rsidR="00DB44B3" w:rsidRDefault="00B55F16">
      <w:pPr>
        <w:pStyle w:val="INNH2"/>
        <w:rPr>
          <w:rFonts w:eastAsiaTheme="minorEastAsia" w:cstheme="minorBidi"/>
          <w:sz w:val="22"/>
          <w:szCs w:val="22"/>
        </w:rPr>
      </w:pPr>
      <w:hyperlink w:anchor="_Toc172547868" w:history="1">
        <w:r w:rsidR="00DB44B3" w:rsidRPr="00C43784">
          <w:rPr>
            <w:rStyle w:val="Hyperkobling"/>
            <w:rFonts w:eastAsia="Arial"/>
            <w:lang w:val="en-GB"/>
          </w:rPr>
          <w:t>Section 2.4.2 Adverse Events</w:t>
        </w:r>
        <w:r w:rsidR="00DB44B3">
          <w:rPr>
            <w:webHidden/>
          </w:rPr>
          <w:tab/>
        </w:r>
        <w:r w:rsidR="00DB44B3">
          <w:rPr>
            <w:webHidden/>
          </w:rPr>
          <w:fldChar w:fldCharType="begin"/>
        </w:r>
        <w:r w:rsidR="00DB44B3">
          <w:rPr>
            <w:webHidden/>
          </w:rPr>
          <w:instrText xml:space="preserve"> PAGEREF _Toc172547868 \h </w:instrText>
        </w:r>
        <w:r w:rsidR="00DB44B3">
          <w:rPr>
            <w:webHidden/>
          </w:rPr>
        </w:r>
        <w:r w:rsidR="00DB44B3">
          <w:rPr>
            <w:webHidden/>
          </w:rPr>
          <w:fldChar w:fldCharType="separate"/>
        </w:r>
        <w:r w:rsidR="00DB44B3">
          <w:rPr>
            <w:webHidden/>
          </w:rPr>
          <w:t>11</w:t>
        </w:r>
        <w:r w:rsidR="00DB44B3">
          <w:rPr>
            <w:webHidden/>
          </w:rPr>
          <w:fldChar w:fldCharType="end"/>
        </w:r>
      </w:hyperlink>
    </w:p>
    <w:p w14:paraId="37FE7690" w14:textId="0B78E843" w:rsidR="00DB44B3" w:rsidRDefault="00B55F16">
      <w:pPr>
        <w:pStyle w:val="INNH2"/>
        <w:rPr>
          <w:rFonts w:eastAsiaTheme="minorEastAsia" w:cstheme="minorBidi"/>
          <w:sz w:val="22"/>
          <w:szCs w:val="22"/>
        </w:rPr>
      </w:pPr>
      <w:hyperlink w:anchor="_Toc172547869" w:history="1">
        <w:r w:rsidR="00DB44B3" w:rsidRPr="00C43784">
          <w:rPr>
            <w:rStyle w:val="Hyperkobling"/>
            <w:rFonts w:eastAsia="Arial"/>
            <w:lang w:val="en-GB"/>
          </w:rPr>
          <w:t>Section 2.4.5 Reporting</w:t>
        </w:r>
        <w:r w:rsidR="00DB44B3">
          <w:rPr>
            <w:webHidden/>
          </w:rPr>
          <w:tab/>
        </w:r>
        <w:r w:rsidR="00DB44B3">
          <w:rPr>
            <w:webHidden/>
          </w:rPr>
          <w:fldChar w:fldCharType="begin"/>
        </w:r>
        <w:r w:rsidR="00DB44B3">
          <w:rPr>
            <w:webHidden/>
          </w:rPr>
          <w:instrText xml:space="preserve"> PAGEREF _Toc172547869 \h </w:instrText>
        </w:r>
        <w:r w:rsidR="00DB44B3">
          <w:rPr>
            <w:webHidden/>
          </w:rPr>
        </w:r>
        <w:r w:rsidR="00DB44B3">
          <w:rPr>
            <w:webHidden/>
          </w:rPr>
          <w:fldChar w:fldCharType="separate"/>
        </w:r>
        <w:r w:rsidR="00DB44B3">
          <w:rPr>
            <w:webHidden/>
          </w:rPr>
          <w:t>11</w:t>
        </w:r>
        <w:r w:rsidR="00DB44B3">
          <w:rPr>
            <w:webHidden/>
          </w:rPr>
          <w:fldChar w:fldCharType="end"/>
        </w:r>
      </w:hyperlink>
    </w:p>
    <w:p w14:paraId="38174AA7" w14:textId="492410A4" w:rsidR="00DB44B3" w:rsidRDefault="00B55F16">
      <w:pPr>
        <w:pStyle w:val="INNH2"/>
        <w:rPr>
          <w:rFonts w:eastAsiaTheme="minorEastAsia" w:cstheme="minorBidi"/>
          <w:sz w:val="22"/>
          <w:szCs w:val="22"/>
        </w:rPr>
      </w:pPr>
      <w:hyperlink w:anchor="_Toc172547870" w:history="1">
        <w:r w:rsidR="00DB44B3" w:rsidRPr="00C43784">
          <w:rPr>
            <w:rStyle w:val="Hyperkobling"/>
            <w:rFonts w:eastAsia="Arial"/>
            <w:lang w:val="en-GB"/>
          </w:rPr>
          <w:t>Section 9.5.4 Financial compensation for breaches of the agreed service levels</w:t>
        </w:r>
        <w:r w:rsidR="00DB44B3">
          <w:rPr>
            <w:webHidden/>
          </w:rPr>
          <w:tab/>
        </w:r>
        <w:r w:rsidR="00DB44B3">
          <w:rPr>
            <w:webHidden/>
          </w:rPr>
          <w:fldChar w:fldCharType="begin"/>
        </w:r>
        <w:r w:rsidR="00DB44B3">
          <w:rPr>
            <w:webHidden/>
          </w:rPr>
          <w:instrText xml:space="preserve"> PAGEREF _Toc172547870 \h </w:instrText>
        </w:r>
        <w:r w:rsidR="00DB44B3">
          <w:rPr>
            <w:webHidden/>
          </w:rPr>
        </w:r>
        <w:r w:rsidR="00DB44B3">
          <w:rPr>
            <w:webHidden/>
          </w:rPr>
          <w:fldChar w:fldCharType="separate"/>
        </w:r>
        <w:r w:rsidR="00DB44B3">
          <w:rPr>
            <w:webHidden/>
          </w:rPr>
          <w:t>11</w:t>
        </w:r>
        <w:r w:rsidR="00DB44B3">
          <w:rPr>
            <w:webHidden/>
          </w:rPr>
          <w:fldChar w:fldCharType="end"/>
        </w:r>
      </w:hyperlink>
    </w:p>
    <w:p w14:paraId="7097C86C" w14:textId="3C8D2A14" w:rsidR="00DB44B3" w:rsidRDefault="00B55F16">
      <w:pPr>
        <w:pStyle w:val="INNH1"/>
        <w:rPr>
          <w:rFonts w:eastAsiaTheme="minorEastAsia" w:cstheme="minorBidi"/>
          <w:b w:val="0"/>
          <w:bCs w:val="0"/>
        </w:rPr>
      </w:pPr>
      <w:hyperlink w:anchor="_Toc172547871" w:history="1">
        <w:r w:rsidR="00DB44B3" w:rsidRPr="00C43784">
          <w:rPr>
            <w:rStyle w:val="Hyperkobling"/>
            <w:rFonts w:eastAsia="Arial"/>
            <w:lang w:val="en-GB"/>
          </w:rPr>
          <w:t>Appendix 6: Administrative provisions</w:t>
        </w:r>
        <w:r w:rsidR="00DB44B3">
          <w:rPr>
            <w:webHidden/>
          </w:rPr>
          <w:tab/>
        </w:r>
        <w:r w:rsidR="00DB44B3">
          <w:rPr>
            <w:webHidden/>
          </w:rPr>
          <w:fldChar w:fldCharType="begin"/>
        </w:r>
        <w:r w:rsidR="00DB44B3">
          <w:rPr>
            <w:webHidden/>
          </w:rPr>
          <w:instrText xml:space="preserve"> PAGEREF _Toc172547871 \h </w:instrText>
        </w:r>
        <w:r w:rsidR="00DB44B3">
          <w:rPr>
            <w:webHidden/>
          </w:rPr>
        </w:r>
        <w:r w:rsidR="00DB44B3">
          <w:rPr>
            <w:webHidden/>
          </w:rPr>
          <w:fldChar w:fldCharType="separate"/>
        </w:r>
        <w:r w:rsidR="00DB44B3">
          <w:rPr>
            <w:webHidden/>
          </w:rPr>
          <w:t>12</w:t>
        </w:r>
        <w:r w:rsidR="00DB44B3">
          <w:rPr>
            <w:webHidden/>
          </w:rPr>
          <w:fldChar w:fldCharType="end"/>
        </w:r>
      </w:hyperlink>
    </w:p>
    <w:p w14:paraId="09F0DCAF" w14:textId="491B6CE6" w:rsidR="00DB44B3" w:rsidRDefault="00B55F16">
      <w:pPr>
        <w:pStyle w:val="INNH2"/>
        <w:rPr>
          <w:rFonts w:eastAsiaTheme="minorEastAsia" w:cstheme="minorBidi"/>
          <w:sz w:val="22"/>
          <w:szCs w:val="22"/>
        </w:rPr>
      </w:pPr>
      <w:hyperlink w:anchor="_Toc172547872" w:history="1">
        <w:r w:rsidR="00DB44B3" w:rsidRPr="00C43784">
          <w:rPr>
            <w:rStyle w:val="Hyperkobling"/>
            <w:rFonts w:eastAsia="Arial"/>
            <w:lang w:val="en-GB"/>
          </w:rPr>
          <w:t>Section 2.1 The Parties’ representatives</w:t>
        </w:r>
        <w:r w:rsidR="00DB44B3">
          <w:rPr>
            <w:webHidden/>
          </w:rPr>
          <w:tab/>
        </w:r>
        <w:r w:rsidR="00DB44B3">
          <w:rPr>
            <w:webHidden/>
          </w:rPr>
          <w:fldChar w:fldCharType="begin"/>
        </w:r>
        <w:r w:rsidR="00DB44B3">
          <w:rPr>
            <w:webHidden/>
          </w:rPr>
          <w:instrText xml:space="preserve"> PAGEREF _Toc172547872 \h </w:instrText>
        </w:r>
        <w:r w:rsidR="00DB44B3">
          <w:rPr>
            <w:webHidden/>
          </w:rPr>
        </w:r>
        <w:r w:rsidR="00DB44B3">
          <w:rPr>
            <w:webHidden/>
          </w:rPr>
          <w:fldChar w:fldCharType="separate"/>
        </w:r>
        <w:r w:rsidR="00DB44B3">
          <w:rPr>
            <w:webHidden/>
          </w:rPr>
          <w:t>12</w:t>
        </w:r>
        <w:r w:rsidR="00DB44B3">
          <w:rPr>
            <w:webHidden/>
          </w:rPr>
          <w:fldChar w:fldCharType="end"/>
        </w:r>
      </w:hyperlink>
    </w:p>
    <w:p w14:paraId="784EEC61" w14:textId="4686828C" w:rsidR="00DB44B3" w:rsidRDefault="00B55F16">
      <w:pPr>
        <w:pStyle w:val="INNH2"/>
        <w:rPr>
          <w:rFonts w:eastAsiaTheme="minorEastAsia" w:cstheme="minorBidi"/>
          <w:sz w:val="22"/>
          <w:szCs w:val="22"/>
        </w:rPr>
      </w:pPr>
      <w:hyperlink w:anchor="_Toc172547873" w:history="1">
        <w:r w:rsidR="00DB44B3" w:rsidRPr="00C43784">
          <w:rPr>
            <w:rStyle w:val="Hyperkobling"/>
            <w:rFonts w:eastAsia="Arial"/>
            <w:lang w:val="en-GB"/>
          </w:rPr>
          <w:t>Section 2.3.3.2 The Customer’s facilitation</w:t>
        </w:r>
        <w:r w:rsidR="00DB44B3">
          <w:rPr>
            <w:webHidden/>
          </w:rPr>
          <w:tab/>
        </w:r>
        <w:r w:rsidR="00DB44B3">
          <w:rPr>
            <w:webHidden/>
          </w:rPr>
          <w:fldChar w:fldCharType="begin"/>
        </w:r>
        <w:r w:rsidR="00DB44B3">
          <w:rPr>
            <w:webHidden/>
          </w:rPr>
          <w:instrText xml:space="preserve"> PAGEREF _Toc172547873 \h </w:instrText>
        </w:r>
        <w:r w:rsidR="00DB44B3">
          <w:rPr>
            <w:webHidden/>
          </w:rPr>
        </w:r>
        <w:r w:rsidR="00DB44B3">
          <w:rPr>
            <w:webHidden/>
          </w:rPr>
          <w:fldChar w:fldCharType="separate"/>
        </w:r>
        <w:r w:rsidR="00DB44B3">
          <w:rPr>
            <w:webHidden/>
          </w:rPr>
          <w:t>12</w:t>
        </w:r>
        <w:r w:rsidR="00DB44B3">
          <w:rPr>
            <w:webHidden/>
          </w:rPr>
          <w:fldChar w:fldCharType="end"/>
        </w:r>
      </w:hyperlink>
    </w:p>
    <w:p w14:paraId="06CF3808" w14:textId="6071DA82" w:rsidR="00DB44B3" w:rsidRDefault="00B55F16">
      <w:pPr>
        <w:pStyle w:val="INNH2"/>
        <w:rPr>
          <w:rFonts w:eastAsiaTheme="minorEastAsia" w:cstheme="minorBidi"/>
          <w:sz w:val="22"/>
          <w:szCs w:val="22"/>
        </w:rPr>
      </w:pPr>
      <w:hyperlink w:anchor="_Toc172547874" w:history="1">
        <w:r w:rsidR="00DB44B3" w:rsidRPr="00C43784">
          <w:rPr>
            <w:rStyle w:val="Hyperkobling"/>
            <w:rFonts w:eastAsia="Arial"/>
            <w:lang w:val="en-GB"/>
          </w:rPr>
          <w:t>Section 2.4.3 Changes to the operating environment initiated by the Supplier</w:t>
        </w:r>
        <w:r w:rsidR="00DB44B3">
          <w:rPr>
            <w:webHidden/>
          </w:rPr>
          <w:tab/>
        </w:r>
        <w:r w:rsidR="00DB44B3">
          <w:rPr>
            <w:webHidden/>
          </w:rPr>
          <w:fldChar w:fldCharType="begin"/>
        </w:r>
        <w:r w:rsidR="00DB44B3">
          <w:rPr>
            <w:webHidden/>
          </w:rPr>
          <w:instrText xml:space="preserve"> PAGEREF _Toc172547874 \h </w:instrText>
        </w:r>
        <w:r w:rsidR="00DB44B3">
          <w:rPr>
            <w:webHidden/>
          </w:rPr>
        </w:r>
        <w:r w:rsidR="00DB44B3">
          <w:rPr>
            <w:webHidden/>
          </w:rPr>
          <w:fldChar w:fldCharType="separate"/>
        </w:r>
        <w:r w:rsidR="00DB44B3">
          <w:rPr>
            <w:webHidden/>
          </w:rPr>
          <w:t>12</w:t>
        </w:r>
        <w:r w:rsidR="00DB44B3">
          <w:rPr>
            <w:webHidden/>
          </w:rPr>
          <w:fldChar w:fldCharType="end"/>
        </w:r>
      </w:hyperlink>
    </w:p>
    <w:p w14:paraId="56A548DF" w14:textId="2D981650" w:rsidR="00DB44B3" w:rsidRDefault="00B55F16">
      <w:pPr>
        <w:pStyle w:val="INNH2"/>
        <w:rPr>
          <w:rFonts w:eastAsiaTheme="minorEastAsia" w:cstheme="minorBidi"/>
          <w:sz w:val="22"/>
          <w:szCs w:val="22"/>
        </w:rPr>
      </w:pPr>
      <w:hyperlink w:anchor="_Toc172547875" w:history="1">
        <w:r w:rsidR="00DB44B3" w:rsidRPr="00C43784">
          <w:rPr>
            <w:rStyle w:val="Hyperkobling"/>
            <w:rFonts w:eastAsia="Arial"/>
            <w:lang w:val="en-GB"/>
          </w:rPr>
          <w:t>Section 2.4.6 Documentation</w:t>
        </w:r>
        <w:r w:rsidR="00DB44B3">
          <w:rPr>
            <w:webHidden/>
          </w:rPr>
          <w:tab/>
        </w:r>
        <w:r w:rsidR="00DB44B3">
          <w:rPr>
            <w:webHidden/>
          </w:rPr>
          <w:fldChar w:fldCharType="begin"/>
        </w:r>
        <w:r w:rsidR="00DB44B3">
          <w:rPr>
            <w:webHidden/>
          </w:rPr>
          <w:instrText xml:space="preserve"> PAGEREF _Toc172547875 \h </w:instrText>
        </w:r>
        <w:r w:rsidR="00DB44B3">
          <w:rPr>
            <w:webHidden/>
          </w:rPr>
        </w:r>
        <w:r w:rsidR="00DB44B3">
          <w:rPr>
            <w:webHidden/>
          </w:rPr>
          <w:fldChar w:fldCharType="separate"/>
        </w:r>
        <w:r w:rsidR="00DB44B3">
          <w:rPr>
            <w:webHidden/>
          </w:rPr>
          <w:t>12</w:t>
        </w:r>
        <w:r w:rsidR="00DB44B3">
          <w:rPr>
            <w:webHidden/>
          </w:rPr>
          <w:fldChar w:fldCharType="end"/>
        </w:r>
      </w:hyperlink>
    </w:p>
    <w:p w14:paraId="1DE9752C" w14:textId="2AEA6DC4" w:rsidR="00DB44B3" w:rsidRDefault="00B55F16">
      <w:pPr>
        <w:pStyle w:val="INNH2"/>
        <w:rPr>
          <w:rFonts w:eastAsiaTheme="minorEastAsia" w:cstheme="minorBidi"/>
          <w:sz w:val="22"/>
          <w:szCs w:val="22"/>
        </w:rPr>
      </w:pPr>
      <w:hyperlink w:anchor="_Toc172547876" w:history="1">
        <w:r w:rsidR="00DB44B3" w:rsidRPr="00C43784">
          <w:rPr>
            <w:rStyle w:val="Hyperkobling"/>
            <w:rFonts w:eastAsia="Arial"/>
            <w:lang w:val="en-GB"/>
          </w:rPr>
          <w:t>Section 2.4.8 Audits</w:t>
        </w:r>
        <w:r w:rsidR="00DB44B3">
          <w:rPr>
            <w:webHidden/>
          </w:rPr>
          <w:tab/>
        </w:r>
        <w:r w:rsidR="00DB44B3">
          <w:rPr>
            <w:webHidden/>
          </w:rPr>
          <w:fldChar w:fldCharType="begin"/>
        </w:r>
        <w:r w:rsidR="00DB44B3">
          <w:rPr>
            <w:webHidden/>
          </w:rPr>
          <w:instrText xml:space="preserve"> PAGEREF _Toc172547876 \h </w:instrText>
        </w:r>
        <w:r w:rsidR="00DB44B3">
          <w:rPr>
            <w:webHidden/>
          </w:rPr>
        </w:r>
        <w:r w:rsidR="00DB44B3">
          <w:rPr>
            <w:webHidden/>
          </w:rPr>
          <w:fldChar w:fldCharType="separate"/>
        </w:r>
        <w:r w:rsidR="00DB44B3">
          <w:rPr>
            <w:webHidden/>
          </w:rPr>
          <w:t>12</w:t>
        </w:r>
        <w:r w:rsidR="00DB44B3">
          <w:rPr>
            <w:webHidden/>
          </w:rPr>
          <w:fldChar w:fldCharType="end"/>
        </w:r>
      </w:hyperlink>
    </w:p>
    <w:p w14:paraId="2040CA84" w14:textId="13E54EAC" w:rsidR="00DB44B3" w:rsidRDefault="00B55F16">
      <w:pPr>
        <w:pStyle w:val="INNH2"/>
        <w:rPr>
          <w:rFonts w:eastAsiaTheme="minorEastAsia" w:cstheme="minorBidi"/>
          <w:sz w:val="22"/>
          <w:szCs w:val="22"/>
        </w:rPr>
      </w:pPr>
      <w:hyperlink w:anchor="_Toc172547877" w:history="1">
        <w:r w:rsidR="00DB44B3" w:rsidRPr="00C43784">
          <w:rPr>
            <w:rStyle w:val="Hyperkobling"/>
            <w:rFonts w:eastAsia="Arial"/>
            <w:lang w:val="en-GB"/>
          </w:rPr>
          <w:t>Section 2.4.9 New software versions</w:t>
        </w:r>
        <w:r w:rsidR="00DB44B3">
          <w:rPr>
            <w:webHidden/>
          </w:rPr>
          <w:tab/>
        </w:r>
        <w:r w:rsidR="00DB44B3">
          <w:rPr>
            <w:webHidden/>
          </w:rPr>
          <w:fldChar w:fldCharType="begin"/>
        </w:r>
        <w:r w:rsidR="00DB44B3">
          <w:rPr>
            <w:webHidden/>
          </w:rPr>
          <w:instrText xml:space="preserve"> PAGEREF _Toc172547877 \h </w:instrText>
        </w:r>
        <w:r w:rsidR="00DB44B3">
          <w:rPr>
            <w:webHidden/>
          </w:rPr>
        </w:r>
        <w:r w:rsidR="00DB44B3">
          <w:rPr>
            <w:webHidden/>
          </w:rPr>
          <w:fldChar w:fldCharType="separate"/>
        </w:r>
        <w:r w:rsidR="00DB44B3">
          <w:rPr>
            <w:webHidden/>
          </w:rPr>
          <w:t>12</w:t>
        </w:r>
        <w:r w:rsidR="00DB44B3">
          <w:rPr>
            <w:webHidden/>
          </w:rPr>
          <w:fldChar w:fldCharType="end"/>
        </w:r>
      </w:hyperlink>
    </w:p>
    <w:p w14:paraId="70A5DFE6" w14:textId="45A1A02D" w:rsidR="00DB44B3" w:rsidRDefault="00B55F16">
      <w:pPr>
        <w:pStyle w:val="INNH2"/>
        <w:rPr>
          <w:rFonts w:eastAsiaTheme="minorEastAsia" w:cstheme="minorBidi"/>
          <w:sz w:val="22"/>
          <w:szCs w:val="22"/>
        </w:rPr>
      </w:pPr>
      <w:hyperlink w:anchor="_Toc172547878" w:history="1">
        <w:r w:rsidR="00DB44B3" w:rsidRPr="00C43784">
          <w:rPr>
            <w:rStyle w:val="Hyperkobling"/>
            <w:rFonts w:eastAsia="Arial"/>
            <w:lang w:val="en-GB"/>
          </w:rPr>
          <w:t>Section 3.2 Change management</w:t>
        </w:r>
        <w:r w:rsidR="00DB44B3">
          <w:rPr>
            <w:webHidden/>
          </w:rPr>
          <w:tab/>
        </w:r>
        <w:r w:rsidR="00DB44B3">
          <w:rPr>
            <w:webHidden/>
          </w:rPr>
          <w:fldChar w:fldCharType="begin"/>
        </w:r>
        <w:r w:rsidR="00DB44B3">
          <w:rPr>
            <w:webHidden/>
          </w:rPr>
          <w:instrText xml:space="preserve"> PAGEREF _Toc172547878 \h </w:instrText>
        </w:r>
        <w:r w:rsidR="00DB44B3">
          <w:rPr>
            <w:webHidden/>
          </w:rPr>
        </w:r>
        <w:r w:rsidR="00DB44B3">
          <w:rPr>
            <w:webHidden/>
          </w:rPr>
          <w:fldChar w:fldCharType="separate"/>
        </w:r>
        <w:r w:rsidR="00DB44B3">
          <w:rPr>
            <w:webHidden/>
          </w:rPr>
          <w:t>12</w:t>
        </w:r>
        <w:r w:rsidR="00DB44B3">
          <w:rPr>
            <w:webHidden/>
          </w:rPr>
          <w:fldChar w:fldCharType="end"/>
        </w:r>
      </w:hyperlink>
    </w:p>
    <w:p w14:paraId="268B725E" w14:textId="3A6029C4" w:rsidR="00DB44B3" w:rsidRDefault="00B55F16">
      <w:pPr>
        <w:pStyle w:val="INNH3"/>
        <w:rPr>
          <w:rFonts w:eastAsiaTheme="minorEastAsia" w:cstheme="minorBidi"/>
          <w:i w:val="0"/>
          <w:iCs w:val="0"/>
          <w:sz w:val="22"/>
          <w:szCs w:val="22"/>
        </w:rPr>
      </w:pPr>
      <w:hyperlink w:anchor="_Toc172547879" w:history="1">
        <w:r w:rsidR="00DB44B3" w:rsidRPr="00C43784">
          <w:rPr>
            <w:rStyle w:val="Hyperkobling"/>
            <w:rFonts w:eastAsia="Arial"/>
            <w:lang w:val="en-GB"/>
          </w:rPr>
          <w:t>A. Customer change requests</w:t>
        </w:r>
        <w:r w:rsidR="00DB44B3">
          <w:rPr>
            <w:webHidden/>
          </w:rPr>
          <w:tab/>
        </w:r>
        <w:r w:rsidR="00DB44B3">
          <w:rPr>
            <w:webHidden/>
          </w:rPr>
          <w:fldChar w:fldCharType="begin"/>
        </w:r>
        <w:r w:rsidR="00DB44B3">
          <w:rPr>
            <w:webHidden/>
          </w:rPr>
          <w:instrText xml:space="preserve"> PAGEREF _Toc172547879 \h </w:instrText>
        </w:r>
        <w:r w:rsidR="00DB44B3">
          <w:rPr>
            <w:webHidden/>
          </w:rPr>
        </w:r>
        <w:r w:rsidR="00DB44B3">
          <w:rPr>
            <w:webHidden/>
          </w:rPr>
          <w:fldChar w:fldCharType="separate"/>
        </w:r>
        <w:r w:rsidR="00DB44B3">
          <w:rPr>
            <w:webHidden/>
          </w:rPr>
          <w:t>12</w:t>
        </w:r>
        <w:r w:rsidR="00DB44B3">
          <w:rPr>
            <w:webHidden/>
          </w:rPr>
          <w:fldChar w:fldCharType="end"/>
        </w:r>
      </w:hyperlink>
    </w:p>
    <w:p w14:paraId="4EAF44B5" w14:textId="1AD4D4C1" w:rsidR="00DB44B3" w:rsidRDefault="00B55F16">
      <w:pPr>
        <w:pStyle w:val="INNH3"/>
        <w:rPr>
          <w:rFonts w:eastAsiaTheme="minorEastAsia" w:cstheme="minorBidi"/>
          <w:i w:val="0"/>
          <w:iCs w:val="0"/>
          <w:sz w:val="22"/>
          <w:szCs w:val="22"/>
        </w:rPr>
      </w:pPr>
      <w:hyperlink w:anchor="_Toc172547880" w:history="1">
        <w:r w:rsidR="00DB44B3" w:rsidRPr="00C43784">
          <w:rPr>
            <w:rStyle w:val="Hyperkobling"/>
            <w:rFonts w:eastAsia="Arial"/>
            <w:lang w:val="en-GB"/>
          </w:rPr>
          <w:t>B. Supplier management of change requests</w:t>
        </w:r>
        <w:r w:rsidR="00DB44B3">
          <w:rPr>
            <w:webHidden/>
          </w:rPr>
          <w:tab/>
        </w:r>
        <w:r w:rsidR="00DB44B3">
          <w:rPr>
            <w:webHidden/>
          </w:rPr>
          <w:fldChar w:fldCharType="begin"/>
        </w:r>
        <w:r w:rsidR="00DB44B3">
          <w:rPr>
            <w:webHidden/>
          </w:rPr>
          <w:instrText xml:space="preserve"> PAGEREF _Toc172547880 \h </w:instrText>
        </w:r>
        <w:r w:rsidR="00DB44B3">
          <w:rPr>
            <w:webHidden/>
          </w:rPr>
        </w:r>
        <w:r w:rsidR="00DB44B3">
          <w:rPr>
            <w:webHidden/>
          </w:rPr>
          <w:fldChar w:fldCharType="separate"/>
        </w:r>
        <w:r w:rsidR="00DB44B3">
          <w:rPr>
            <w:webHidden/>
          </w:rPr>
          <w:t>13</w:t>
        </w:r>
        <w:r w:rsidR="00DB44B3">
          <w:rPr>
            <w:webHidden/>
          </w:rPr>
          <w:fldChar w:fldCharType="end"/>
        </w:r>
      </w:hyperlink>
    </w:p>
    <w:p w14:paraId="34EBB550" w14:textId="2098D045" w:rsidR="00DB44B3" w:rsidRDefault="00B55F16">
      <w:pPr>
        <w:pStyle w:val="INNH3"/>
        <w:rPr>
          <w:rFonts w:eastAsiaTheme="minorEastAsia" w:cstheme="minorBidi"/>
          <w:i w:val="0"/>
          <w:iCs w:val="0"/>
          <w:sz w:val="22"/>
          <w:szCs w:val="22"/>
        </w:rPr>
      </w:pPr>
      <w:hyperlink w:anchor="_Toc172547881" w:history="1">
        <w:r w:rsidR="00DB44B3" w:rsidRPr="00C43784">
          <w:rPr>
            <w:rStyle w:val="Hyperkobling"/>
            <w:rFonts w:eastAsia="Arial"/>
            <w:lang w:val="en-GB"/>
          </w:rPr>
          <w:t>C. The Customer’s acceptance of the Supplier’s assessment</w:t>
        </w:r>
        <w:r w:rsidR="00DB44B3">
          <w:rPr>
            <w:webHidden/>
          </w:rPr>
          <w:tab/>
        </w:r>
        <w:r w:rsidR="00DB44B3">
          <w:rPr>
            <w:webHidden/>
          </w:rPr>
          <w:fldChar w:fldCharType="begin"/>
        </w:r>
        <w:r w:rsidR="00DB44B3">
          <w:rPr>
            <w:webHidden/>
          </w:rPr>
          <w:instrText xml:space="preserve"> PAGEREF _Toc172547881 \h </w:instrText>
        </w:r>
        <w:r w:rsidR="00DB44B3">
          <w:rPr>
            <w:webHidden/>
          </w:rPr>
        </w:r>
        <w:r w:rsidR="00DB44B3">
          <w:rPr>
            <w:webHidden/>
          </w:rPr>
          <w:fldChar w:fldCharType="separate"/>
        </w:r>
        <w:r w:rsidR="00DB44B3">
          <w:rPr>
            <w:webHidden/>
          </w:rPr>
          <w:t>13</w:t>
        </w:r>
        <w:r w:rsidR="00DB44B3">
          <w:rPr>
            <w:webHidden/>
          </w:rPr>
          <w:fldChar w:fldCharType="end"/>
        </w:r>
      </w:hyperlink>
    </w:p>
    <w:p w14:paraId="51978492" w14:textId="1B06127C" w:rsidR="00DB44B3" w:rsidRDefault="00B55F16">
      <w:pPr>
        <w:pStyle w:val="INNH3"/>
        <w:rPr>
          <w:rFonts w:eastAsiaTheme="minorEastAsia" w:cstheme="minorBidi"/>
          <w:i w:val="0"/>
          <w:iCs w:val="0"/>
          <w:sz w:val="22"/>
          <w:szCs w:val="22"/>
        </w:rPr>
      </w:pPr>
      <w:hyperlink w:anchor="_Toc172547882" w:history="1">
        <w:r w:rsidR="00DB44B3" w:rsidRPr="00C43784">
          <w:rPr>
            <w:rStyle w:val="Hyperkobling"/>
            <w:rFonts w:eastAsia="Arial"/>
            <w:lang w:val="en-GB"/>
          </w:rPr>
          <w:t>D. Dispute resolution</w:t>
        </w:r>
        <w:r w:rsidR="00DB44B3">
          <w:rPr>
            <w:webHidden/>
          </w:rPr>
          <w:tab/>
        </w:r>
        <w:r w:rsidR="00DB44B3">
          <w:rPr>
            <w:webHidden/>
          </w:rPr>
          <w:fldChar w:fldCharType="begin"/>
        </w:r>
        <w:r w:rsidR="00DB44B3">
          <w:rPr>
            <w:webHidden/>
          </w:rPr>
          <w:instrText xml:space="preserve"> PAGEREF _Toc172547882 \h </w:instrText>
        </w:r>
        <w:r w:rsidR="00DB44B3">
          <w:rPr>
            <w:webHidden/>
          </w:rPr>
        </w:r>
        <w:r w:rsidR="00DB44B3">
          <w:rPr>
            <w:webHidden/>
          </w:rPr>
          <w:fldChar w:fldCharType="separate"/>
        </w:r>
        <w:r w:rsidR="00DB44B3">
          <w:rPr>
            <w:webHidden/>
          </w:rPr>
          <w:t>13</w:t>
        </w:r>
        <w:r w:rsidR="00DB44B3">
          <w:rPr>
            <w:webHidden/>
          </w:rPr>
          <w:fldChar w:fldCharType="end"/>
        </w:r>
      </w:hyperlink>
    </w:p>
    <w:p w14:paraId="3CC5ABF5" w14:textId="70831044" w:rsidR="00DB44B3" w:rsidRDefault="00B55F16">
      <w:pPr>
        <w:pStyle w:val="INNH2"/>
        <w:rPr>
          <w:rFonts w:eastAsiaTheme="minorEastAsia" w:cstheme="minorBidi"/>
          <w:sz w:val="22"/>
          <w:szCs w:val="22"/>
        </w:rPr>
      </w:pPr>
      <w:hyperlink w:anchor="_Toc172547883" w:history="1">
        <w:r w:rsidR="00DB44B3" w:rsidRPr="00C43784">
          <w:rPr>
            <w:rStyle w:val="Hyperkobling"/>
            <w:rFonts w:eastAsia="Arial"/>
            <w:lang w:val="en-GB"/>
          </w:rPr>
          <w:t>Section 5.2.2 Key personnel</w:t>
        </w:r>
        <w:r w:rsidR="00DB44B3">
          <w:rPr>
            <w:webHidden/>
          </w:rPr>
          <w:tab/>
        </w:r>
        <w:r w:rsidR="00DB44B3">
          <w:rPr>
            <w:webHidden/>
          </w:rPr>
          <w:fldChar w:fldCharType="begin"/>
        </w:r>
        <w:r w:rsidR="00DB44B3">
          <w:rPr>
            <w:webHidden/>
          </w:rPr>
          <w:instrText xml:space="preserve"> PAGEREF _Toc172547883 \h </w:instrText>
        </w:r>
        <w:r w:rsidR="00DB44B3">
          <w:rPr>
            <w:webHidden/>
          </w:rPr>
        </w:r>
        <w:r w:rsidR="00DB44B3">
          <w:rPr>
            <w:webHidden/>
          </w:rPr>
          <w:fldChar w:fldCharType="separate"/>
        </w:r>
        <w:r w:rsidR="00DB44B3">
          <w:rPr>
            <w:webHidden/>
          </w:rPr>
          <w:t>14</w:t>
        </w:r>
        <w:r w:rsidR="00DB44B3">
          <w:rPr>
            <w:webHidden/>
          </w:rPr>
          <w:fldChar w:fldCharType="end"/>
        </w:r>
      </w:hyperlink>
    </w:p>
    <w:p w14:paraId="0662A475" w14:textId="38987A3A" w:rsidR="00DB44B3" w:rsidRDefault="00B55F16">
      <w:pPr>
        <w:pStyle w:val="INNH2"/>
        <w:rPr>
          <w:rFonts w:eastAsiaTheme="minorEastAsia" w:cstheme="minorBidi"/>
          <w:sz w:val="22"/>
          <w:szCs w:val="22"/>
        </w:rPr>
      </w:pPr>
      <w:hyperlink w:anchor="_Toc172547884" w:history="1">
        <w:r w:rsidR="00DB44B3" w:rsidRPr="00C43784">
          <w:rPr>
            <w:rStyle w:val="Hyperkobling"/>
            <w:rFonts w:eastAsia="Arial"/>
            <w:lang w:val="en-GB"/>
          </w:rPr>
          <w:t>Section 5.3.1 The Supplier’s use of subcontractors</w:t>
        </w:r>
        <w:r w:rsidR="00DB44B3">
          <w:rPr>
            <w:webHidden/>
          </w:rPr>
          <w:tab/>
        </w:r>
        <w:r w:rsidR="00DB44B3">
          <w:rPr>
            <w:webHidden/>
          </w:rPr>
          <w:fldChar w:fldCharType="begin"/>
        </w:r>
        <w:r w:rsidR="00DB44B3">
          <w:rPr>
            <w:webHidden/>
          </w:rPr>
          <w:instrText xml:space="preserve"> PAGEREF _Toc172547884 \h </w:instrText>
        </w:r>
        <w:r w:rsidR="00DB44B3">
          <w:rPr>
            <w:webHidden/>
          </w:rPr>
        </w:r>
        <w:r w:rsidR="00DB44B3">
          <w:rPr>
            <w:webHidden/>
          </w:rPr>
          <w:fldChar w:fldCharType="separate"/>
        </w:r>
        <w:r w:rsidR="00DB44B3">
          <w:rPr>
            <w:webHidden/>
          </w:rPr>
          <w:t>14</w:t>
        </w:r>
        <w:r w:rsidR="00DB44B3">
          <w:rPr>
            <w:webHidden/>
          </w:rPr>
          <w:fldChar w:fldCharType="end"/>
        </w:r>
      </w:hyperlink>
    </w:p>
    <w:p w14:paraId="114BD6CD" w14:textId="2AD7E98C" w:rsidR="00DB44B3" w:rsidRDefault="00B55F16">
      <w:pPr>
        <w:pStyle w:val="INNH2"/>
        <w:rPr>
          <w:rFonts w:eastAsiaTheme="minorEastAsia" w:cstheme="minorBidi"/>
          <w:sz w:val="22"/>
          <w:szCs w:val="22"/>
        </w:rPr>
      </w:pPr>
      <w:hyperlink w:anchor="_Toc172547885" w:history="1">
        <w:r w:rsidR="00DB44B3" w:rsidRPr="00C43784">
          <w:rPr>
            <w:rStyle w:val="Hyperkobling"/>
            <w:rFonts w:eastAsia="Arial"/>
            <w:lang w:val="en-GB"/>
          </w:rPr>
          <w:t>Section 5.3.2 The Customer’s use of third parties</w:t>
        </w:r>
        <w:r w:rsidR="00DB44B3">
          <w:rPr>
            <w:webHidden/>
          </w:rPr>
          <w:tab/>
        </w:r>
        <w:r w:rsidR="00DB44B3">
          <w:rPr>
            <w:webHidden/>
          </w:rPr>
          <w:fldChar w:fldCharType="begin"/>
        </w:r>
        <w:r w:rsidR="00DB44B3">
          <w:rPr>
            <w:webHidden/>
          </w:rPr>
          <w:instrText xml:space="preserve"> PAGEREF _Toc172547885 \h </w:instrText>
        </w:r>
        <w:r w:rsidR="00DB44B3">
          <w:rPr>
            <w:webHidden/>
          </w:rPr>
        </w:r>
        <w:r w:rsidR="00DB44B3">
          <w:rPr>
            <w:webHidden/>
          </w:rPr>
          <w:fldChar w:fldCharType="separate"/>
        </w:r>
        <w:r w:rsidR="00DB44B3">
          <w:rPr>
            <w:webHidden/>
          </w:rPr>
          <w:t>14</w:t>
        </w:r>
        <w:r w:rsidR="00DB44B3">
          <w:rPr>
            <w:webHidden/>
          </w:rPr>
          <w:fldChar w:fldCharType="end"/>
        </w:r>
      </w:hyperlink>
    </w:p>
    <w:p w14:paraId="257C3617" w14:textId="0AED7902" w:rsidR="00DB44B3" w:rsidRDefault="00B55F16">
      <w:pPr>
        <w:pStyle w:val="INNH2"/>
        <w:rPr>
          <w:rFonts w:eastAsiaTheme="minorEastAsia" w:cstheme="minorBidi"/>
          <w:sz w:val="22"/>
          <w:szCs w:val="22"/>
        </w:rPr>
      </w:pPr>
      <w:hyperlink w:anchor="_Toc172547886" w:history="1">
        <w:r w:rsidR="00DB44B3" w:rsidRPr="00C43784">
          <w:rPr>
            <w:rStyle w:val="Hyperkobling"/>
            <w:rFonts w:eastAsia="Arial"/>
            <w:lang w:val="en-GB"/>
          </w:rPr>
          <w:t>Section 5.6 Meetings</w:t>
        </w:r>
        <w:r w:rsidR="00DB44B3">
          <w:rPr>
            <w:webHidden/>
          </w:rPr>
          <w:tab/>
        </w:r>
        <w:r w:rsidR="00DB44B3">
          <w:rPr>
            <w:webHidden/>
          </w:rPr>
          <w:fldChar w:fldCharType="begin"/>
        </w:r>
        <w:r w:rsidR="00DB44B3">
          <w:rPr>
            <w:webHidden/>
          </w:rPr>
          <w:instrText xml:space="preserve"> PAGEREF _Toc172547886 \h </w:instrText>
        </w:r>
        <w:r w:rsidR="00DB44B3">
          <w:rPr>
            <w:webHidden/>
          </w:rPr>
        </w:r>
        <w:r w:rsidR="00DB44B3">
          <w:rPr>
            <w:webHidden/>
          </w:rPr>
          <w:fldChar w:fldCharType="separate"/>
        </w:r>
        <w:r w:rsidR="00DB44B3">
          <w:rPr>
            <w:webHidden/>
          </w:rPr>
          <w:t>14</w:t>
        </w:r>
        <w:r w:rsidR="00DB44B3">
          <w:rPr>
            <w:webHidden/>
          </w:rPr>
          <w:fldChar w:fldCharType="end"/>
        </w:r>
      </w:hyperlink>
    </w:p>
    <w:p w14:paraId="2933CC00" w14:textId="65EFC2E5" w:rsidR="00DB44B3" w:rsidRDefault="00B55F16">
      <w:pPr>
        <w:pStyle w:val="INNH2"/>
        <w:rPr>
          <w:rFonts w:eastAsiaTheme="minorEastAsia" w:cstheme="minorBidi"/>
          <w:sz w:val="22"/>
          <w:szCs w:val="22"/>
        </w:rPr>
      </w:pPr>
      <w:hyperlink w:anchor="_Toc172547887" w:history="1">
        <w:r w:rsidR="00DB44B3" w:rsidRPr="00C43784">
          <w:rPr>
            <w:rStyle w:val="Hyperkobling"/>
            <w:rFonts w:eastAsia="Arial"/>
            <w:lang w:val="en-GB"/>
          </w:rPr>
          <w:t>Section 5.7 Pay and working conditions</w:t>
        </w:r>
        <w:r w:rsidR="00DB44B3">
          <w:rPr>
            <w:webHidden/>
          </w:rPr>
          <w:tab/>
        </w:r>
        <w:r w:rsidR="00DB44B3">
          <w:rPr>
            <w:webHidden/>
          </w:rPr>
          <w:fldChar w:fldCharType="begin"/>
        </w:r>
        <w:r w:rsidR="00DB44B3">
          <w:rPr>
            <w:webHidden/>
          </w:rPr>
          <w:instrText xml:space="preserve"> PAGEREF _Toc172547887 \h </w:instrText>
        </w:r>
        <w:r w:rsidR="00DB44B3">
          <w:rPr>
            <w:webHidden/>
          </w:rPr>
        </w:r>
        <w:r w:rsidR="00DB44B3">
          <w:rPr>
            <w:webHidden/>
          </w:rPr>
          <w:fldChar w:fldCharType="separate"/>
        </w:r>
        <w:r w:rsidR="00DB44B3">
          <w:rPr>
            <w:webHidden/>
          </w:rPr>
          <w:t>14</w:t>
        </w:r>
        <w:r w:rsidR="00DB44B3">
          <w:rPr>
            <w:webHidden/>
          </w:rPr>
          <w:fldChar w:fldCharType="end"/>
        </w:r>
      </w:hyperlink>
    </w:p>
    <w:p w14:paraId="4325E5F4" w14:textId="558D5826" w:rsidR="00DB44B3" w:rsidRDefault="00B55F16">
      <w:pPr>
        <w:pStyle w:val="INNH2"/>
        <w:rPr>
          <w:rFonts w:eastAsiaTheme="minorEastAsia" w:cstheme="minorBidi"/>
          <w:sz w:val="22"/>
          <w:szCs w:val="22"/>
        </w:rPr>
      </w:pPr>
      <w:hyperlink w:anchor="_Toc172547888" w:history="1">
        <w:r w:rsidR="00DB44B3" w:rsidRPr="00C43784">
          <w:rPr>
            <w:rStyle w:val="Hyperkobling"/>
            <w:rFonts w:eastAsia="Arial"/>
            <w:lang w:val="en-GB"/>
          </w:rPr>
          <w:t>Section 5.8 Duty of confidentiality</w:t>
        </w:r>
        <w:r w:rsidR="00DB44B3">
          <w:rPr>
            <w:webHidden/>
          </w:rPr>
          <w:tab/>
        </w:r>
        <w:r w:rsidR="00DB44B3">
          <w:rPr>
            <w:webHidden/>
          </w:rPr>
          <w:fldChar w:fldCharType="begin"/>
        </w:r>
        <w:r w:rsidR="00DB44B3">
          <w:rPr>
            <w:webHidden/>
          </w:rPr>
          <w:instrText xml:space="preserve"> PAGEREF _Toc172547888 \h </w:instrText>
        </w:r>
        <w:r w:rsidR="00DB44B3">
          <w:rPr>
            <w:webHidden/>
          </w:rPr>
        </w:r>
        <w:r w:rsidR="00DB44B3">
          <w:rPr>
            <w:webHidden/>
          </w:rPr>
          <w:fldChar w:fldCharType="separate"/>
        </w:r>
        <w:r w:rsidR="00DB44B3">
          <w:rPr>
            <w:webHidden/>
          </w:rPr>
          <w:t>14</w:t>
        </w:r>
        <w:r w:rsidR="00DB44B3">
          <w:rPr>
            <w:webHidden/>
          </w:rPr>
          <w:fldChar w:fldCharType="end"/>
        </w:r>
      </w:hyperlink>
    </w:p>
    <w:p w14:paraId="1FF3A632" w14:textId="3BB15807" w:rsidR="00DB44B3" w:rsidRDefault="00B55F16">
      <w:pPr>
        <w:pStyle w:val="INNH2"/>
        <w:rPr>
          <w:rFonts w:eastAsiaTheme="minorEastAsia" w:cstheme="minorBidi"/>
          <w:sz w:val="22"/>
          <w:szCs w:val="22"/>
        </w:rPr>
      </w:pPr>
      <w:hyperlink w:anchor="_Toc172547889" w:history="1">
        <w:r w:rsidR="00DB44B3" w:rsidRPr="00C43784">
          <w:rPr>
            <w:rStyle w:val="Hyperkobling"/>
            <w:rFonts w:eastAsia="Arial"/>
            <w:lang w:val="en-GB"/>
          </w:rPr>
          <w:t>Section 5.9 Written form requirements</w:t>
        </w:r>
        <w:r w:rsidR="00DB44B3">
          <w:rPr>
            <w:webHidden/>
          </w:rPr>
          <w:tab/>
        </w:r>
        <w:r w:rsidR="00DB44B3">
          <w:rPr>
            <w:webHidden/>
          </w:rPr>
          <w:fldChar w:fldCharType="begin"/>
        </w:r>
        <w:r w:rsidR="00DB44B3">
          <w:rPr>
            <w:webHidden/>
          </w:rPr>
          <w:instrText xml:space="preserve"> PAGEREF _Toc172547889 \h </w:instrText>
        </w:r>
        <w:r w:rsidR="00DB44B3">
          <w:rPr>
            <w:webHidden/>
          </w:rPr>
        </w:r>
        <w:r w:rsidR="00DB44B3">
          <w:rPr>
            <w:webHidden/>
          </w:rPr>
          <w:fldChar w:fldCharType="separate"/>
        </w:r>
        <w:r w:rsidR="00DB44B3">
          <w:rPr>
            <w:webHidden/>
          </w:rPr>
          <w:t>14</w:t>
        </w:r>
        <w:r w:rsidR="00DB44B3">
          <w:rPr>
            <w:webHidden/>
          </w:rPr>
          <w:fldChar w:fldCharType="end"/>
        </w:r>
      </w:hyperlink>
    </w:p>
    <w:p w14:paraId="613B9CDC" w14:textId="16429ABD" w:rsidR="00DB44B3" w:rsidRDefault="00B55F16">
      <w:pPr>
        <w:pStyle w:val="INNH2"/>
        <w:rPr>
          <w:rFonts w:eastAsiaTheme="minorEastAsia" w:cstheme="minorBidi"/>
          <w:sz w:val="22"/>
          <w:szCs w:val="22"/>
        </w:rPr>
      </w:pPr>
      <w:hyperlink w:anchor="_Toc172547890" w:history="1">
        <w:r w:rsidR="00DB44B3" w:rsidRPr="00C43784">
          <w:rPr>
            <w:rStyle w:val="Hyperkobling"/>
            <w:rFonts w:eastAsia="Arial"/>
            <w:lang w:val="en-GB"/>
          </w:rPr>
          <w:t>Section 12.2 Independent experts</w:t>
        </w:r>
        <w:r w:rsidR="00DB44B3">
          <w:rPr>
            <w:webHidden/>
          </w:rPr>
          <w:tab/>
        </w:r>
        <w:r w:rsidR="00DB44B3">
          <w:rPr>
            <w:webHidden/>
          </w:rPr>
          <w:fldChar w:fldCharType="begin"/>
        </w:r>
        <w:r w:rsidR="00DB44B3">
          <w:rPr>
            <w:webHidden/>
          </w:rPr>
          <w:instrText xml:space="preserve"> PAGEREF _Toc172547890 \h </w:instrText>
        </w:r>
        <w:r w:rsidR="00DB44B3">
          <w:rPr>
            <w:webHidden/>
          </w:rPr>
        </w:r>
        <w:r w:rsidR="00DB44B3">
          <w:rPr>
            <w:webHidden/>
          </w:rPr>
          <w:fldChar w:fldCharType="separate"/>
        </w:r>
        <w:r w:rsidR="00DB44B3">
          <w:rPr>
            <w:webHidden/>
          </w:rPr>
          <w:t>14</w:t>
        </w:r>
        <w:r w:rsidR="00DB44B3">
          <w:rPr>
            <w:webHidden/>
          </w:rPr>
          <w:fldChar w:fldCharType="end"/>
        </w:r>
      </w:hyperlink>
    </w:p>
    <w:p w14:paraId="46FD95D0" w14:textId="5180E7D2" w:rsidR="00DB44B3" w:rsidRDefault="00B55F16">
      <w:pPr>
        <w:pStyle w:val="INNH1"/>
        <w:rPr>
          <w:rFonts w:eastAsiaTheme="minorEastAsia" w:cstheme="minorBidi"/>
          <w:b w:val="0"/>
          <w:bCs w:val="0"/>
        </w:rPr>
      </w:pPr>
      <w:hyperlink w:anchor="_Toc172547891" w:history="1">
        <w:r w:rsidR="00DB44B3" w:rsidRPr="00C43784">
          <w:rPr>
            <w:rStyle w:val="Hyperkobling"/>
            <w:rFonts w:eastAsia="Arial"/>
            <w:lang w:val="en-GB"/>
          </w:rPr>
          <w:t>Appendix 7: Total price and price provisions</w:t>
        </w:r>
        <w:r w:rsidR="00DB44B3">
          <w:rPr>
            <w:webHidden/>
          </w:rPr>
          <w:tab/>
        </w:r>
        <w:r w:rsidR="00DB44B3">
          <w:rPr>
            <w:webHidden/>
          </w:rPr>
          <w:fldChar w:fldCharType="begin"/>
        </w:r>
        <w:r w:rsidR="00DB44B3">
          <w:rPr>
            <w:webHidden/>
          </w:rPr>
          <w:instrText xml:space="preserve"> PAGEREF _Toc172547891 \h </w:instrText>
        </w:r>
        <w:r w:rsidR="00DB44B3">
          <w:rPr>
            <w:webHidden/>
          </w:rPr>
        </w:r>
        <w:r w:rsidR="00DB44B3">
          <w:rPr>
            <w:webHidden/>
          </w:rPr>
          <w:fldChar w:fldCharType="separate"/>
        </w:r>
        <w:r w:rsidR="00DB44B3">
          <w:rPr>
            <w:webHidden/>
          </w:rPr>
          <w:t>15</w:t>
        </w:r>
        <w:r w:rsidR="00DB44B3">
          <w:rPr>
            <w:webHidden/>
          </w:rPr>
          <w:fldChar w:fldCharType="end"/>
        </w:r>
      </w:hyperlink>
    </w:p>
    <w:p w14:paraId="09692A00" w14:textId="3E1D5612" w:rsidR="00DB44B3" w:rsidRDefault="00B55F16">
      <w:pPr>
        <w:pStyle w:val="INNH2"/>
        <w:rPr>
          <w:rFonts w:eastAsiaTheme="minorEastAsia" w:cstheme="minorBidi"/>
          <w:sz w:val="22"/>
          <w:szCs w:val="22"/>
        </w:rPr>
      </w:pPr>
      <w:hyperlink w:anchor="_Toc172547892" w:history="1">
        <w:r w:rsidR="00DB44B3" w:rsidRPr="00C43784">
          <w:rPr>
            <w:rStyle w:val="Hyperkobling"/>
            <w:rFonts w:eastAsia="Arial"/>
            <w:lang w:val="en-GB"/>
          </w:rPr>
          <w:t>Section 6.1 Payment</w:t>
        </w:r>
        <w:r w:rsidR="00DB44B3">
          <w:rPr>
            <w:webHidden/>
          </w:rPr>
          <w:tab/>
        </w:r>
        <w:r w:rsidR="00DB44B3">
          <w:rPr>
            <w:webHidden/>
          </w:rPr>
          <w:fldChar w:fldCharType="begin"/>
        </w:r>
        <w:r w:rsidR="00DB44B3">
          <w:rPr>
            <w:webHidden/>
          </w:rPr>
          <w:instrText xml:space="preserve"> PAGEREF _Toc172547892 \h </w:instrText>
        </w:r>
        <w:r w:rsidR="00DB44B3">
          <w:rPr>
            <w:webHidden/>
          </w:rPr>
        </w:r>
        <w:r w:rsidR="00DB44B3">
          <w:rPr>
            <w:webHidden/>
          </w:rPr>
          <w:fldChar w:fldCharType="separate"/>
        </w:r>
        <w:r w:rsidR="00DB44B3">
          <w:rPr>
            <w:webHidden/>
          </w:rPr>
          <w:t>15</w:t>
        </w:r>
        <w:r w:rsidR="00DB44B3">
          <w:rPr>
            <w:webHidden/>
          </w:rPr>
          <w:fldChar w:fldCharType="end"/>
        </w:r>
      </w:hyperlink>
    </w:p>
    <w:p w14:paraId="227D08E2" w14:textId="66741CF9" w:rsidR="00DB44B3" w:rsidRDefault="00B55F16">
      <w:pPr>
        <w:pStyle w:val="INNH2"/>
        <w:rPr>
          <w:rFonts w:eastAsiaTheme="minorEastAsia" w:cstheme="minorBidi"/>
          <w:sz w:val="22"/>
          <w:szCs w:val="22"/>
        </w:rPr>
      </w:pPr>
      <w:hyperlink w:anchor="_Toc172547893" w:history="1">
        <w:r w:rsidR="00DB44B3" w:rsidRPr="00C43784">
          <w:rPr>
            <w:rStyle w:val="Hyperkobling"/>
            <w:rFonts w:eastAsia="Arial"/>
            <w:lang w:val="en-GB"/>
          </w:rPr>
          <w:t>Section 6.2 Invoicing</w:t>
        </w:r>
        <w:r w:rsidR="00DB44B3">
          <w:rPr>
            <w:webHidden/>
          </w:rPr>
          <w:tab/>
        </w:r>
        <w:r w:rsidR="00DB44B3">
          <w:rPr>
            <w:webHidden/>
          </w:rPr>
          <w:fldChar w:fldCharType="begin"/>
        </w:r>
        <w:r w:rsidR="00DB44B3">
          <w:rPr>
            <w:webHidden/>
          </w:rPr>
          <w:instrText xml:space="preserve"> PAGEREF _Toc172547893 \h </w:instrText>
        </w:r>
        <w:r w:rsidR="00DB44B3">
          <w:rPr>
            <w:webHidden/>
          </w:rPr>
        </w:r>
        <w:r w:rsidR="00DB44B3">
          <w:rPr>
            <w:webHidden/>
          </w:rPr>
          <w:fldChar w:fldCharType="separate"/>
        </w:r>
        <w:r w:rsidR="00DB44B3">
          <w:rPr>
            <w:webHidden/>
          </w:rPr>
          <w:t>15</w:t>
        </w:r>
        <w:r w:rsidR="00DB44B3">
          <w:rPr>
            <w:webHidden/>
          </w:rPr>
          <w:fldChar w:fldCharType="end"/>
        </w:r>
      </w:hyperlink>
    </w:p>
    <w:p w14:paraId="31CA997F" w14:textId="059AA946" w:rsidR="00DB44B3" w:rsidRDefault="00B55F16">
      <w:pPr>
        <w:pStyle w:val="INNH2"/>
        <w:rPr>
          <w:rFonts w:eastAsiaTheme="minorEastAsia" w:cstheme="minorBidi"/>
          <w:sz w:val="22"/>
          <w:szCs w:val="22"/>
        </w:rPr>
      </w:pPr>
      <w:hyperlink w:anchor="_Toc172547894" w:history="1">
        <w:r w:rsidR="00DB44B3" w:rsidRPr="00C43784">
          <w:rPr>
            <w:rStyle w:val="Hyperkobling"/>
            <w:rFonts w:eastAsia="Arial"/>
            <w:lang w:val="en-GB"/>
          </w:rPr>
          <w:t>Section 6.5.1 Index adjustments</w:t>
        </w:r>
        <w:r w:rsidR="00DB44B3">
          <w:rPr>
            <w:webHidden/>
          </w:rPr>
          <w:tab/>
        </w:r>
        <w:r w:rsidR="00DB44B3">
          <w:rPr>
            <w:webHidden/>
          </w:rPr>
          <w:fldChar w:fldCharType="begin"/>
        </w:r>
        <w:r w:rsidR="00DB44B3">
          <w:rPr>
            <w:webHidden/>
          </w:rPr>
          <w:instrText xml:space="preserve"> PAGEREF _Toc172547894 \h </w:instrText>
        </w:r>
        <w:r w:rsidR="00DB44B3">
          <w:rPr>
            <w:webHidden/>
          </w:rPr>
        </w:r>
        <w:r w:rsidR="00DB44B3">
          <w:rPr>
            <w:webHidden/>
          </w:rPr>
          <w:fldChar w:fldCharType="separate"/>
        </w:r>
        <w:r w:rsidR="00DB44B3">
          <w:rPr>
            <w:webHidden/>
          </w:rPr>
          <w:t>15</w:t>
        </w:r>
        <w:r w:rsidR="00DB44B3">
          <w:rPr>
            <w:webHidden/>
          </w:rPr>
          <w:fldChar w:fldCharType="end"/>
        </w:r>
      </w:hyperlink>
    </w:p>
    <w:p w14:paraId="446F7D58" w14:textId="6C99426E" w:rsidR="00DB44B3" w:rsidRDefault="00B55F16">
      <w:pPr>
        <w:pStyle w:val="INNH2"/>
        <w:rPr>
          <w:rFonts w:eastAsiaTheme="minorEastAsia" w:cstheme="minorBidi"/>
          <w:sz w:val="22"/>
          <w:szCs w:val="22"/>
        </w:rPr>
      </w:pPr>
      <w:hyperlink w:anchor="_Toc172547895" w:history="1">
        <w:r w:rsidR="00DB44B3" w:rsidRPr="00C43784">
          <w:rPr>
            <w:rStyle w:val="Hyperkobling"/>
            <w:rFonts w:eastAsia="Arial"/>
            <w:lang w:val="en-GB"/>
          </w:rPr>
          <w:t>Section 2.4.4 Ordering additional services (service directory)</w:t>
        </w:r>
        <w:r w:rsidR="00DB44B3">
          <w:rPr>
            <w:webHidden/>
          </w:rPr>
          <w:tab/>
        </w:r>
        <w:r w:rsidR="00DB44B3">
          <w:rPr>
            <w:webHidden/>
          </w:rPr>
          <w:fldChar w:fldCharType="begin"/>
        </w:r>
        <w:r w:rsidR="00DB44B3">
          <w:rPr>
            <w:webHidden/>
          </w:rPr>
          <w:instrText xml:space="preserve"> PAGEREF _Toc172547895 \h </w:instrText>
        </w:r>
        <w:r w:rsidR="00DB44B3">
          <w:rPr>
            <w:webHidden/>
          </w:rPr>
        </w:r>
        <w:r w:rsidR="00DB44B3">
          <w:rPr>
            <w:webHidden/>
          </w:rPr>
          <w:fldChar w:fldCharType="separate"/>
        </w:r>
        <w:r w:rsidR="00DB44B3">
          <w:rPr>
            <w:webHidden/>
          </w:rPr>
          <w:t>15</w:t>
        </w:r>
        <w:r w:rsidR="00DB44B3">
          <w:rPr>
            <w:webHidden/>
          </w:rPr>
          <w:fldChar w:fldCharType="end"/>
        </w:r>
      </w:hyperlink>
    </w:p>
    <w:p w14:paraId="04287B81" w14:textId="47151C6D" w:rsidR="00DB44B3" w:rsidRDefault="00B55F16">
      <w:pPr>
        <w:pStyle w:val="INNH2"/>
        <w:rPr>
          <w:rFonts w:eastAsiaTheme="minorEastAsia" w:cstheme="minorBidi"/>
          <w:sz w:val="22"/>
          <w:szCs w:val="22"/>
        </w:rPr>
      </w:pPr>
      <w:hyperlink w:anchor="_Toc172547896" w:history="1">
        <w:r w:rsidR="00DB44B3" w:rsidRPr="00C43784">
          <w:rPr>
            <w:rStyle w:val="Hyperkobling"/>
            <w:rFonts w:eastAsia="Arial"/>
            <w:lang w:val="en-GB"/>
          </w:rPr>
          <w:t>Section 2.4.7 Emergency preparedness and disaster plans and drills</w:t>
        </w:r>
        <w:r w:rsidR="00DB44B3">
          <w:rPr>
            <w:webHidden/>
          </w:rPr>
          <w:tab/>
        </w:r>
        <w:r w:rsidR="00DB44B3">
          <w:rPr>
            <w:webHidden/>
          </w:rPr>
          <w:fldChar w:fldCharType="begin"/>
        </w:r>
        <w:r w:rsidR="00DB44B3">
          <w:rPr>
            <w:webHidden/>
          </w:rPr>
          <w:instrText xml:space="preserve"> PAGEREF _Toc172547896 \h </w:instrText>
        </w:r>
        <w:r w:rsidR="00DB44B3">
          <w:rPr>
            <w:webHidden/>
          </w:rPr>
        </w:r>
        <w:r w:rsidR="00DB44B3">
          <w:rPr>
            <w:webHidden/>
          </w:rPr>
          <w:fldChar w:fldCharType="separate"/>
        </w:r>
        <w:r w:rsidR="00DB44B3">
          <w:rPr>
            <w:webHidden/>
          </w:rPr>
          <w:t>15</w:t>
        </w:r>
        <w:r w:rsidR="00DB44B3">
          <w:rPr>
            <w:webHidden/>
          </w:rPr>
          <w:fldChar w:fldCharType="end"/>
        </w:r>
      </w:hyperlink>
    </w:p>
    <w:p w14:paraId="2016B1DF" w14:textId="41CFDC03" w:rsidR="00DB44B3" w:rsidRDefault="00B55F16">
      <w:pPr>
        <w:pStyle w:val="INNH2"/>
        <w:rPr>
          <w:rFonts w:eastAsiaTheme="minorEastAsia" w:cstheme="minorBidi"/>
          <w:sz w:val="22"/>
          <w:szCs w:val="22"/>
        </w:rPr>
      </w:pPr>
      <w:hyperlink w:anchor="_Toc172547897" w:history="1">
        <w:r w:rsidR="00DB44B3" w:rsidRPr="00C43784">
          <w:rPr>
            <w:rStyle w:val="Hyperkobling"/>
            <w:rFonts w:eastAsia="Arial"/>
            <w:lang w:val="en-GB"/>
          </w:rPr>
          <w:t>Section 2.4.9 New software versions</w:t>
        </w:r>
        <w:r w:rsidR="00DB44B3">
          <w:rPr>
            <w:webHidden/>
          </w:rPr>
          <w:tab/>
        </w:r>
        <w:r w:rsidR="00DB44B3">
          <w:rPr>
            <w:webHidden/>
          </w:rPr>
          <w:fldChar w:fldCharType="begin"/>
        </w:r>
        <w:r w:rsidR="00DB44B3">
          <w:rPr>
            <w:webHidden/>
          </w:rPr>
          <w:instrText xml:space="preserve"> PAGEREF _Toc172547897 \h </w:instrText>
        </w:r>
        <w:r w:rsidR="00DB44B3">
          <w:rPr>
            <w:webHidden/>
          </w:rPr>
        </w:r>
        <w:r w:rsidR="00DB44B3">
          <w:rPr>
            <w:webHidden/>
          </w:rPr>
          <w:fldChar w:fldCharType="separate"/>
        </w:r>
        <w:r w:rsidR="00DB44B3">
          <w:rPr>
            <w:webHidden/>
          </w:rPr>
          <w:t>15</w:t>
        </w:r>
        <w:r w:rsidR="00DB44B3">
          <w:rPr>
            <w:webHidden/>
          </w:rPr>
          <w:fldChar w:fldCharType="end"/>
        </w:r>
      </w:hyperlink>
    </w:p>
    <w:p w14:paraId="21B27FB8" w14:textId="298451AD" w:rsidR="00DB44B3" w:rsidRDefault="00B55F16">
      <w:pPr>
        <w:pStyle w:val="INNH2"/>
        <w:rPr>
          <w:rFonts w:eastAsiaTheme="minorEastAsia" w:cstheme="minorBidi"/>
          <w:sz w:val="22"/>
          <w:szCs w:val="22"/>
        </w:rPr>
      </w:pPr>
      <w:hyperlink w:anchor="_Toc172547898" w:history="1">
        <w:r w:rsidR="00DB44B3" w:rsidRPr="00C43784">
          <w:rPr>
            <w:rStyle w:val="Hyperkobling"/>
            <w:rFonts w:eastAsia="Arial"/>
            <w:lang w:val="en-GB"/>
          </w:rPr>
          <w:t>Section 3.3 Costs and other consequences of change requests</w:t>
        </w:r>
        <w:r w:rsidR="00DB44B3">
          <w:rPr>
            <w:webHidden/>
          </w:rPr>
          <w:tab/>
        </w:r>
        <w:r w:rsidR="00DB44B3">
          <w:rPr>
            <w:webHidden/>
          </w:rPr>
          <w:fldChar w:fldCharType="begin"/>
        </w:r>
        <w:r w:rsidR="00DB44B3">
          <w:rPr>
            <w:webHidden/>
          </w:rPr>
          <w:instrText xml:space="preserve"> PAGEREF _Toc172547898 \h </w:instrText>
        </w:r>
        <w:r w:rsidR="00DB44B3">
          <w:rPr>
            <w:webHidden/>
          </w:rPr>
        </w:r>
        <w:r w:rsidR="00DB44B3">
          <w:rPr>
            <w:webHidden/>
          </w:rPr>
          <w:fldChar w:fldCharType="separate"/>
        </w:r>
        <w:r w:rsidR="00DB44B3">
          <w:rPr>
            <w:webHidden/>
          </w:rPr>
          <w:t>16</w:t>
        </w:r>
        <w:r w:rsidR="00DB44B3">
          <w:rPr>
            <w:webHidden/>
          </w:rPr>
          <w:fldChar w:fldCharType="end"/>
        </w:r>
      </w:hyperlink>
    </w:p>
    <w:p w14:paraId="57DA892A" w14:textId="03EFFBA5" w:rsidR="00DB44B3" w:rsidRDefault="00B55F16">
      <w:pPr>
        <w:pStyle w:val="INNH2"/>
        <w:rPr>
          <w:rFonts w:eastAsiaTheme="minorEastAsia" w:cstheme="minorBidi"/>
          <w:sz w:val="22"/>
          <w:szCs w:val="22"/>
        </w:rPr>
      </w:pPr>
      <w:hyperlink w:anchor="_Toc172547899" w:history="1">
        <w:r w:rsidR="00DB44B3" w:rsidRPr="00C43784">
          <w:rPr>
            <w:rStyle w:val="Hyperkobling"/>
            <w:rFonts w:eastAsia="Arial"/>
            <w:lang w:val="en-GB"/>
          </w:rPr>
          <w:t>Section 4.2.1 Cancellation during the establishment phase</w:t>
        </w:r>
        <w:r w:rsidR="00DB44B3">
          <w:rPr>
            <w:webHidden/>
          </w:rPr>
          <w:tab/>
        </w:r>
        <w:r w:rsidR="00DB44B3">
          <w:rPr>
            <w:webHidden/>
          </w:rPr>
          <w:fldChar w:fldCharType="begin"/>
        </w:r>
        <w:r w:rsidR="00DB44B3">
          <w:rPr>
            <w:webHidden/>
          </w:rPr>
          <w:instrText xml:space="preserve"> PAGEREF _Toc172547899 \h </w:instrText>
        </w:r>
        <w:r w:rsidR="00DB44B3">
          <w:rPr>
            <w:webHidden/>
          </w:rPr>
        </w:r>
        <w:r w:rsidR="00DB44B3">
          <w:rPr>
            <w:webHidden/>
          </w:rPr>
          <w:fldChar w:fldCharType="separate"/>
        </w:r>
        <w:r w:rsidR="00DB44B3">
          <w:rPr>
            <w:webHidden/>
          </w:rPr>
          <w:t>16</w:t>
        </w:r>
        <w:r w:rsidR="00DB44B3">
          <w:rPr>
            <w:webHidden/>
          </w:rPr>
          <w:fldChar w:fldCharType="end"/>
        </w:r>
      </w:hyperlink>
    </w:p>
    <w:p w14:paraId="75CCE97F" w14:textId="369733B2" w:rsidR="00DB44B3" w:rsidRDefault="00B55F16">
      <w:pPr>
        <w:pStyle w:val="INNH2"/>
        <w:rPr>
          <w:rFonts w:eastAsiaTheme="minorEastAsia" w:cstheme="minorBidi"/>
          <w:sz w:val="22"/>
          <w:szCs w:val="22"/>
        </w:rPr>
      </w:pPr>
      <w:hyperlink w:anchor="_Toc172547900" w:history="1">
        <w:r w:rsidR="00DB44B3" w:rsidRPr="00C43784">
          <w:rPr>
            <w:rStyle w:val="Hyperkobling"/>
            <w:rFonts w:eastAsia="Arial"/>
            <w:lang w:val="en-GB"/>
          </w:rPr>
          <w:t>Section 4.2.2 Cancellation during ordinary operation</w:t>
        </w:r>
        <w:r w:rsidR="00DB44B3">
          <w:rPr>
            <w:webHidden/>
          </w:rPr>
          <w:tab/>
        </w:r>
        <w:r w:rsidR="00DB44B3">
          <w:rPr>
            <w:webHidden/>
          </w:rPr>
          <w:fldChar w:fldCharType="begin"/>
        </w:r>
        <w:r w:rsidR="00DB44B3">
          <w:rPr>
            <w:webHidden/>
          </w:rPr>
          <w:instrText xml:space="preserve"> PAGEREF _Toc172547900 \h </w:instrText>
        </w:r>
        <w:r w:rsidR="00DB44B3">
          <w:rPr>
            <w:webHidden/>
          </w:rPr>
        </w:r>
        <w:r w:rsidR="00DB44B3">
          <w:rPr>
            <w:webHidden/>
          </w:rPr>
          <w:fldChar w:fldCharType="separate"/>
        </w:r>
        <w:r w:rsidR="00DB44B3">
          <w:rPr>
            <w:webHidden/>
          </w:rPr>
          <w:t>16</w:t>
        </w:r>
        <w:r w:rsidR="00DB44B3">
          <w:rPr>
            <w:webHidden/>
          </w:rPr>
          <w:fldChar w:fldCharType="end"/>
        </w:r>
      </w:hyperlink>
    </w:p>
    <w:p w14:paraId="512693CA" w14:textId="35589D8E" w:rsidR="00DB44B3" w:rsidRDefault="00B55F16">
      <w:pPr>
        <w:pStyle w:val="INNH2"/>
        <w:rPr>
          <w:rFonts w:eastAsiaTheme="minorEastAsia" w:cstheme="minorBidi"/>
          <w:sz w:val="22"/>
          <w:szCs w:val="22"/>
        </w:rPr>
      </w:pPr>
      <w:hyperlink w:anchor="_Toc172547901" w:history="1">
        <w:r w:rsidR="00DB44B3" w:rsidRPr="00C43784">
          <w:rPr>
            <w:rStyle w:val="Hyperkobling"/>
            <w:rFonts w:eastAsia="Arial"/>
            <w:lang w:val="en-GB"/>
          </w:rPr>
          <w:t>Section 5.3.2 The Customer’s use of third parties</w:t>
        </w:r>
        <w:r w:rsidR="00DB44B3">
          <w:rPr>
            <w:webHidden/>
          </w:rPr>
          <w:tab/>
        </w:r>
        <w:r w:rsidR="00DB44B3">
          <w:rPr>
            <w:webHidden/>
          </w:rPr>
          <w:fldChar w:fldCharType="begin"/>
        </w:r>
        <w:r w:rsidR="00DB44B3">
          <w:rPr>
            <w:webHidden/>
          </w:rPr>
          <w:instrText xml:space="preserve"> PAGEREF _Toc172547901 \h </w:instrText>
        </w:r>
        <w:r w:rsidR="00DB44B3">
          <w:rPr>
            <w:webHidden/>
          </w:rPr>
        </w:r>
        <w:r w:rsidR="00DB44B3">
          <w:rPr>
            <w:webHidden/>
          </w:rPr>
          <w:fldChar w:fldCharType="separate"/>
        </w:r>
        <w:r w:rsidR="00DB44B3">
          <w:rPr>
            <w:webHidden/>
          </w:rPr>
          <w:t>16</w:t>
        </w:r>
        <w:r w:rsidR="00DB44B3">
          <w:rPr>
            <w:webHidden/>
          </w:rPr>
          <w:fldChar w:fldCharType="end"/>
        </w:r>
      </w:hyperlink>
    </w:p>
    <w:p w14:paraId="50008087" w14:textId="298A8C42" w:rsidR="00DB44B3" w:rsidRDefault="00B55F16">
      <w:pPr>
        <w:pStyle w:val="INNH1"/>
        <w:rPr>
          <w:rFonts w:eastAsiaTheme="minorEastAsia" w:cstheme="minorBidi"/>
          <w:b w:val="0"/>
          <w:bCs w:val="0"/>
        </w:rPr>
      </w:pPr>
      <w:hyperlink w:anchor="_Toc172547902" w:history="1">
        <w:r w:rsidR="00DB44B3" w:rsidRPr="00C43784">
          <w:rPr>
            <w:rStyle w:val="Hyperkobling"/>
            <w:rFonts w:eastAsia="Arial"/>
            <w:lang w:val="en-GB"/>
          </w:rPr>
          <w:t>Appendix 8: Amendments to the general agreement text</w:t>
        </w:r>
        <w:r w:rsidR="00DB44B3">
          <w:rPr>
            <w:webHidden/>
          </w:rPr>
          <w:tab/>
        </w:r>
        <w:r w:rsidR="00DB44B3">
          <w:rPr>
            <w:webHidden/>
          </w:rPr>
          <w:fldChar w:fldCharType="begin"/>
        </w:r>
        <w:r w:rsidR="00DB44B3">
          <w:rPr>
            <w:webHidden/>
          </w:rPr>
          <w:instrText xml:space="preserve"> PAGEREF _Toc172547902 \h </w:instrText>
        </w:r>
        <w:r w:rsidR="00DB44B3">
          <w:rPr>
            <w:webHidden/>
          </w:rPr>
        </w:r>
        <w:r w:rsidR="00DB44B3">
          <w:rPr>
            <w:webHidden/>
          </w:rPr>
          <w:fldChar w:fldCharType="separate"/>
        </w:r>
        <w:r w:rsidR="00DB44B3">
          <w:rPr>
            <w:webHidden/>
          </w:rPr>
          <w:t>17</w:t>
        </w:r>
        <w:r w:rsidR="00DB44B3">
          <w:rPr>
            <w:webHidden/>
          </w:rPr>
          <w:fldChar w:fldCharType="end"/>
        </w:r>
      </w:hyperlink>
    </w:p>
    <w:p w14:paraId="3E4F9435" w14:textId="19E8352A" w:rsidR="00DB44B3" w:rsidRDefault="00B55F16">
      <w:pPr>
        <w:pStyle w:val="INNH1"/>
        <w:rPr>
          <w:rFonts w:eastAsiaTheme="minorEastAsia" w:cstheme="minorBidi"/>
          <w:b w:val="0"/>
          <w:bCs w:val="0"/>
        </w:rPr>
      </w:pPr>
      <w:hyperlink w:anchor="_Toc172547903" w:history="1">
        <w:r w:rsidR="00DB44B3" w:rsidRPr="00C43784">
          <w:rPr>
            <w:rStyle w:val="Hyperkobling"/>
            <w:rFonts w:eastAsia="Arial"/>
            <w:lang w:val="en-GB"/>
          </w:rPr>
          <w:t>Appendix 9: Changes to the delivery after conclusion of the Agreement</w:t>
        </w:r>
        <w:r w:rsidR="00DB44B3">
          <w:rPr>
            <w:webHidden/>
          </w:rPr>
          <w:tab/>
        </w:r>
        <w:r w:rsidR="00DB44B3">
          <w:rPr>
            <w:webHidden/>
          </w:rPr>
          <w:fldChar w:fldCharType="begin"/>
        </w:r>
        <w:r w:rsidR="00DB44B3">
          <w:rPr>
            <w:webHidden/>
          </w:rPr>
          <w:instrText xml:space="preserve"> PAGEREF _Toc172547903 \h </w:instrText>
        </w:r>
        <w:r w:rsidR="00DB44B3">
          <w:rPr>
            <w:webHidden/>
          </w:rPr>
        </w:r>
        <w:r w:rsidR="00DB44B3">
          <w:rPr>
            <w:webHidden/>
          </w:rPr>
          <w:fldChar w:fldCharType="separate"/>
        </w:r>
        <w:r w:rsidR="00DB44B3">
          <w:rPr>
            <w:webHidden/>
          </w:rPr>
          <w:t>18</w:t>
        </w:r>
        <w:r w:rsidR="00DB44B3">
          <w:rPr>
            <w:webHidden/>
          </w:rPr>
          <w:fldChar w:fldCharType="end"/>
        </w:r>
      </w:hyperlink>
    </w:p>
    <w:p w14:paraId="0DF594F1" w14:textId="37ACE43C" w:rsidR="00DB44B3" w:rsidRDefault="00B55F16">
      <w:pPr>
        <w:pStyle w:val="INNH1"/>
        <w:rPr>
          <w:rFonts w:eastAsiaTheme="minorEastAsia" w:cstheme="minorBidi"/>
          <w:b w:val="0"/>
          <w:bCs w:val="0"/>
        </w:rPr>
      </w:pPr>
      <w:hyperlink w:anchor="_Toc172547904" w:history="1">
        <w:r w:rsidR="00DB44B3" w:rsidRPr="00C43784">
          <w:rPr>
            <w:rStyle w:val="Hyperkobling"/>
            <w:rFonts w:eastAsia="Arial"/>
            <w:lang w:val="en-GB"/>
          </w:rPr>
          <w:t>Appendix 10: Standard license terms for standard software and free software</w:t>
        </w:r>
        <w:r w:rsidR="00DB44B3">
          <w:rPr>
            <w:webHidden/>
          </w:rPr>
          <w:tab/>
        </w:r>
        <w:r w:rsidR="00DB44B3">
          <w:rPr>
            <w:webHidden/>
          </w:rPr>
          <w:fldChar w:fldCharType="begin"/>
        </w:r>
        <w:r w:rsidR="00DB44B3">
          <w:rPr>
            <w:webHidden/>
          </w:rPr>
          <w:instrText xml:space="preserve"> PAGEREF _Toc172547904 \h </w:instrText>
        </w:r>
        <w:r w:rsidR="00DB44B3">
          <w:rPr>
            <w:webHidden/>
          </w:rPr>
        </w:r>
        <w:r w:rsidR="00DB44B3">
          <w:rPr>
            <w:webHidden/>
          </w:rPr>
          <w:fldChar w:fldCharType="separate"/>
        </w:r>
        <w:r w:rsidR="00DB44B3">
          <w:rPr>
            <w:webHidden/>
          </w:rPr>
          <w:t>19</w:t>
        </w:r>
        <w:r w:rsidR="00DB44B3">
          <w:rPr>
            <w:webHidden/>
          </w:rPr>
          <w:fldChar w:fldCharType="end"/>
        </w:r>
      </w:hyperlink>
    </w:p>
    <w:p w14:paraId="215F934E" w14:textId="3DC9D35D" w:rsidR="00DB44B3" w:rsidRDefault="00B55F16">
      <w:pPr>
        <w:pStyle w:val="INNH2"/>
        <w:rPr>
          <w:rFonts w:eastAsiaTheme="minorEastAsia" w:cstheme="minorBidi"/>
          <w:sz w:val="22"/>
          <w:szCs w:val="22"/>
        </w:rPr>
      </w:pPr>
      <w:hyperlink w:anchor="_Toc172547905" w:history="1">
        <w:r w:rsidR="00DB44B3" w:rsidRPr="00C43784">
          <w:rPr>
            <w:rStyle w:val="Hyperkobling"/>
            <w:rFonts w:eastAsia="Arial"/>
            <w:lang w:val="en-GB"/>
          </w:rPr>
          <w:t>Section 5.1.1 The Supplier’s responsibility for the delivery – general</w:t>
        </w:r>
        <w:r w:rsidR="00DB44B3">
          <w:rPr>
            <w:webHidden/>
          </w:rPr>
          <w:tab/>
        </w:r>
        <w:r w:rsidR="00DB44B3">
          <w:rPr>
            <w:webHidden/>
          </w:rPr>
          <w:fldChar w:fldCharType="begin"/>
        </w:r>
        <w:r w:rsidR="00DB44B3">
          <w:rPr>
            <w:webHidden/>
          </w:rPr>
          <w:instrText xml:space="preserve"> PAGEREF _Toc172547905 \h </w:instrText>
        </w:r>
        <w:r w:rsidR="00DB44B3">
          <w:rPr>
            <w:webHidden/>
          </w:rPr>
        </w:r>
        <w:r w:rsidR="00DB44B3">
          <w:rPr>
            <w:webHidden/>
          </w:rPr>
          <w:fldChar w:fldCharType="separate"/>
        </w:r>
        <w:r w:rsidR="00DB44B3">
          <w:rPr>
            <w:webHidden/>
          </w:rPr>
          <w:t>19</w:t>
        </w:r>
        <w:r w:rsidR="00DB44B3">
          <w:rPr>
            <w:webHidden/>
          </w:rPr>
          <w:fldChar w:fldCharType="end"/>
        </w:r>
      </w:hyperlink>
    </w:p>
    <w:p w14:paraId="6AA2E230" w14:textId="59D03A45" w:rsidR="00DB44B3" w:rsidRDefault="00B55F16">
      <w:pPr>
        <w:pStyle w:val="INNH1"/>
        <w:rPr>
          <w:rFonts w:eastAsiaTheme="minorEastAsia" w:cstheme="minorBidi"/>
          <w:b w:val="0"/>
          <w:bCs w:val="0"/>
        </w:rPr>
      </w:pPr>
      <w:hyperlink w:anchor="_Toc172547906" w:history="1">
        <w:r w:rsidR="00DB44B3" w:rsidRPr="00C43784">
          <w:rPr>
            <w:rStyle w:val="Hyperkobling"/>
            <w:rFonts w:eastAsia="Arial"/>
            <w:lang w:val="en-GB"/>
          </w:rPr>
          <w:t>Appendix 11: Data processing agreement</w:t>
        </w:r>
        <w:r w:rsidR="00DB44B3">
          <w:rPr>
            <w:webHidden/>
          </w:rPr>
          <w:tab/>
        </w:r>
        <w:r w:rsidR="00DB44B3">
          <w:rPr>
            <w:webHidden/>
          </w:rPr>
          <w:fldChar w:fldCharType="begin"/>
        </w:r>
        <w:r w:rsidR="00DB44B3">
          <w:rPr>
            <w:webHidden/>
          </w:rPr>
          <w:instrText xml:space="preserve"> PAGEREF _Toc172547906 \h </w:instrText>
        </w:r>
        <w:r w:rsidR="00DB44B3">
          <w:rPr>
            <w:webHidden/>
          </w:rPr>
        </w:r>
        <w:r w:rsidR="00DB44B3">
          <w:rPr>
            <w:webHidden/>
          </w:rPr>
          <w:fldChar w:fldCharType="separate"/>
        </w:r>
        <w:r w:rsidR="00DB44B3">
          <w:rPr>
            <w:webHidden/>
          </w:rPr>
          <w:t>20</w:t>
        </w:r>
        <w:r w:rsidR="00DB44B3">
          <w:rPr>
            <w:webHidden/>
          </w:rPr>
          <w:fldChar w:fldCharType="end"/>
        </w:r>
      </w:hyperlink>
    </w:p>
    <w:p w14:paraId="0541D7D2" w14:textId="05CC36E3" w:rsidR="00904DB6" w:rsidRPr="00904DB6" w:rsidRDefault="00DB44B3" w:rsidP="00904DB6">
      <w:pPr>
        <w:rPr>
          <w:sz w:val="22"/>
        </w:rPr>
      </w:pPr>
      <w:r w:rsidRPr="003A297B">
        <w:rPr>
          <w:rFonts w:eastAsia="Times New Roman" w:cstheme="minorHAnsi"/>
          <w:b/>
          <w:bCs/>
          <w:caps/>
          <w:sz w:val="20"/>
          <w:szCs w:val="20"/>
          <w:lang w:val="en-GB" w:eastAsia="nb-NO"/>
        </w:rPr>
        <w:fldChar w:fldCharType="end"/>
      </w:r>
      <w:r w:rsidRPr="00904DB6">
        <w:rPr>
          <w:sz w:val="22"/>
        </w:rPr>
        <w:br w:type="page"/>
      </w:r>
    </w:p>
    <w:p w14:paraId="4A0146FD" w14:textId="77777777" w:rsidR="00904DB6" w:rsidRPr="00DB44B3" w:rsidRDefault="00DB44B3" w:rsidP="00904DB6">
      <w:pPr>
        <w:pageBreakBefore/>
        <w:widowControl w:val="0"/>
        <w:suppressAutoHyphens/>
        <w:rPr>
          <w:rFonts w:ascii="Arial" w:eastAsia="Times New Roman" w:hAnsi="Arial" w:cs="Arial"/>
          <w:b/>
          <w:bCs/>
          <w:sz w:val="28"/>
          <w:szCs w:val="28"/>
          <w:lang w:val="en-GB" w:eastAsia="ar-SA"/>
        </w:rPr>
      </w:pPr>
      <w:r>
        <w:rPr>
          <w:rFonts w:ascii="Arial" w:eastAsia="Arial" w:hAnsi="Arial" w:cs="Arial"/>
          <w:b/>
          <w:bCs/>
          <w:sz w:val="28"/>
          <w:szCs w:val="28"/>
          <w:lang w:val="en-GB" w:eastAsia="ar-SA"/>
        </w:rPr>
        <w:lastRenderedPageBreak/>
        <w:t>Comments for those who will be using the template appendices to this document</w:t>
      </w:r>
    </w:p>
    <w:p w14:paraId="2E0D3E7D" w14:textId="77777777" w:rsidR="00904DB6" w:rsidRPr="00DB44B3" w:rsidRDefault="00904DB6" w:rsidP="00904DB6">
      <w:pPr>
        <w:rPr>
          <w:rFonts w:cs="Arial"/>
          <w:sz w:val="28"/>
          <w:szCs w:val="28"/>
          <w:lang w:val="en-GB"/>
        </w:rPr>
      </w:pPr>
    </w:p>
    <w:p w14:paraId="4D230E70" w14:textId="77777777" w:rsidR="00CC1A0D" w:rsidRPr="00DB44B3" w:rsidRDefault="00DB44B3" w:rsidP="00CC1A0D">
      <w:pPr>
        <w:rPr>
          <w:lang w:val="en-GB"/>
        </w:rPr>
      </w:pPr>
      <w:r>
        <w:rPr>
          <w:rFonts w:ascii="Calibri" w:eastAsia="Calibri" w:hAnsi="Calibri" w:cs="Times New Roman"/>
          <w:lang w:val="en-GB"/>
        </w:rPr>
        <w:t>The template appendices are not intended to be exhaustive. They primarily provide an overview of the sections in the general agreement text that require or allow for further regulation through appendices. The appendices must always be adapted for the procurement and application in question.</w:t>
      </w:r>
    </w:p>
    <w:p w14:paraId="54EDAE09" w14:textId="77777777" w:rsidR="00CC1A0D" w:rsidRPr="00DB44B3" w:rsidRDefault="00CC1A0D" w:rsidP="00CC1A0D">
      <w:pPr>
        <w:rPr>
          <w:lang w:val="en-GB"/>
        </w:rPr>
      </w:pPr>
    </w:p>
    <w:p w14:paraId="3D3A76D2" w14:textId="77777777" w:rsidR="00CC1A0D" w:rsidRPr="00DB44B3" w:rsidRDefault="00DB44B3" w:rsidP="00CC1A0D">
      <w:pPr>
        <w:rPr>
          <w:lang w:val="en-GB"/>
        </w:rPr>
      </w:pPr>
      <w:r>
        <w:rPr>
          <w:rFonts w:ascii="Calibri" w:eastAsia="Calibri" w:hAnsi="Calibri" w:cs="Times New Roman"/>
          <w:lang w:val="en-GB"/>
        </w:rPr>
        <w:t>For guidance in selecting agreements, completing appendices, etc., please refer to anskaffalser.no</w:t>
      </w:r>
    </w:p>
    <w:p w14:paraId="06ED312E" w14:textId="77777777" w:rsidR="00CE1A52" w:rsidRPr="00DB44B3" w:rsidRDefault="00CE1A52" w:rsidP="00CC1A0D">
      <w:pPr>
        <w:rPr>
          <w:lang w:val="en-GB"/>
        </w:rPr>
      </w:pPr>
    </w:p>
    <w:p w14:paraId="548471D9" w14:textId="77777777" w:rsidR="00CC1A0D" w:rsidRPr="00DB44B3" w:rsidRDefault="00DB44B3" w:rsidP="00CC1A0D">
      <w:pPr>
        <w:rPr>
          <w:lang w:val="en-GB"/>
        </w:rPr>
      </w:pPr>
      <w:r>
        <w:rPr>
          <w:rFonts w:ascii="Calibri" w:eastAsia="Calibri" w:hAnsi="Calibri" w:cs="Times New Roman"/>
          <w:lang w:val="en-GB"/>
        </w:rPr>
        <w:t xml:space="preserve">Any reports of errors or ambiguities or other input concerning the guidance should be directed to: </w:t>
      </w:r>
      <w:hyperlink r:id="rId12" w:history="1">
        <w:r>
          <w:rPr>
            <w:rFonts w:ascii="Calibri" w:eastAsia="Calibri" w:hAnsi="Calibri" w:cs="Times New Roman"/>
            <w:color w:val="0000FF"/>
            <w:u w:val="single"/>
            <w:lang w:val="en-GB"/>
          </w:rPr>
          <w:t>ssa-post@dfo.no</w:t>
        </w:r>
      </w:hyperlink>
      <w:r>
        <w:rPr>
          <w:rFonts w:ascii="Calibri" w:eastAsia="Calibri" w:hAnsi="Calibri" w:cs="Times New Roman"/>
          <w:lang w:val="en-GB"/>
        </w:rPr>
        <w:t xml:space="preserve"> with “SSA-D” at the start of the subject field.</w:t>
      </w:r>
    </w:p>
    <w:p w14:paraId="78107E40" w14:textId="77777777" w:rsidR="00904DB6" w:rsidRPr="00DB44B3" w:rsidRDefault="00904DB6" w:rsidP="00904DB6">
      <w:pPr>
        <w:rPr>
          <w:rFonts w:cs="Arial"/>
          <w:sz w:val="28"/>
          <w:szCs w:val="28"/>
          <w:lang w:val="en-GB"/>
        </w:rPr>
      </w:pPr>
    </w:p>
    <w:p w14:paraId="2BC85716" w14:textId="77777777" w:rsidR="00904DB6" w:rsidRPr="00DB44B3" w:rsidRDefault="00904DB6" w:rsidP="00904DB6">
      <w:pPr>
        <w:rPr>
          <w:rFonts w:cs="Arial"/>
          <w:sz w:val="28"/>
          <w:szCs w:val="28"/>
          <w:lang w:val="en-GB"/>
        </w:rPr>
        <w:sectPr w:rsidR="00904DB6" w:rsidRPr="00DB44B3" w:rsidSect="007B4880">
          <w:footerReference w:type="default" r:id="rId13"/>
          <w:pgSz w:w="11906" w:h="16838"/>
          <w:pgMar w:top="1418" w:right="1418" w:bottom="1418" w:left="1418" w:header="709" w:footer="709" w:gutter="0"/>
          <w:cols w:space="708"/>
          <w:docGrid w:linePitch="360"/>
        </w:sectPr>
      </w:pPr>
    </w:p>
    <w:p w14:paraId="3FC1A7F5" w14:textId="77777777" w:rsidR="00CF4CF1" w:rsidRPr="00DB44B3" w:rsidRDefault="00DB44B3" w:rsidP="00CF4CF1">
      <w:pPr>
        <w:pStyle w:val="Overskrift1"/>
        <w:rPr>
          <w:lang w:val="en-GB"/>
        </w:rPr>
      </w:pPr>
      <w:bookmarkStart w:id="15" w:name="_Toc119938601"/>
      <w:bookmarkStart w:id="16" w:name="_Toc172547835"/>
      <w:r>
        <w:rPr>
          <w:rFonts w:eastAsia="Arial"/>
          <w:lang w:val="en-GB"/>
        </w:rPr>
        <w:lastRenderedPageBreak/>
        <w:t>Appendix 1: The Customer’s Specification of Requirements</w:t>
      </w:r>
      <w:bookmarkEnd w:id="15"/>
      <w:bookmarkEnd w:id="16"/>
    </w:p>
    <w:p w14:paraId="035527FE" w14:textId="77777777" w:rsidR="00CF4CF1" w:rsidRPr="00DB44B3" w:rsidRDefault="00DB44B3" w:rsidP="00CF4CF1">
      <w:pPr>
        <w:rPr>
          <w:b/>
          <w:lang w:val="en-GB"/>
        </w:rPr>
      </w:pPr>
      <w:r>
        <w:rPr>
          <w:rFonts w:ascii="Calibri" w:eastAsia="Calibri" w:hAnsi="Calibri" w:cs="Times New Roman"/>
          <w:i/>
          <w:iCs/>
          <w:lang w:val="en-GB"/>
        </w:rPr>
        <w:t>This appendix must be completed by the Customer.</w:t>
      </w:r>
      <w:r>
        <w:rPr>
          <w:rFonts w:ascii="Calibri" w:eastAsia="Calibri" w:hAnsi="Calibri" w:cs="Times New Roman"/>
          <w:lang w:val="en-GB"/>
        </w:rPr>
        <w:t xml:space="preserve"> </w:t>
      </w:r>
    </w:p>
    <w:p w14:paraId="74EBE169" w14:textId="77777777" w:rsidR="00CF4CF1" w:rsidRPr="00DB44B3" w:rsidRDefault="00DB44B3" w:rsidP="00CF4CF1">
      <w:pPr>
        <w:pStyle w:val="Overskrift2"/>
        <w:rPr>
          <w:lang w:val="en-GB"/>
        </w:rPr>
      </w:pPr>
      <w:bookmarkStart w:id="17" w:name="_Toc119938602"/>
      <w:bookmarkStart w:id="18" w:name="_Toc172547836"/>
      <w:bookmarkStart w:id="19" w:name="_Hlk95067642"/>
      <w:r>
        <w:rPr>
          <w:rFonts w:eastAsia="Arial"/>
          <w:lang w:val="en-GB"/>
        </w:rPr>
        <w:t>Section 1.1 Scope of the Agreement</w:t>
      </w:r>
      <w:bookmarkEnd w:id="17"/>
      <w:bookmarkEnd w:id="18"/>
    </w:p>
    <w:bookmarkEnd w:id="19"/>
    <w:p w14:paraId="18336472" w14:textId="77777777" w:rsidR="00CF4CF1" w:rsidRPr="00DB44B3" w:rsidRDefault="00DB44B3" w:rsidP="00CF4CF1">
      <w:pPr>
        <w:rPr>
          <w:lang w:val="en-GB"/>
        </w:rPr>
      </w:pPr>
      <w:r>
        <w:rPr>
          <w:rFonts w:ascii="Calibri" w:eastAsia="Calibri" w:hAnsi="Calibri" w:cs="Times New Roman"/>
          <w:lang w:val="en-GB"/>
        </w:rPr>
        <w:t xml:space="preserve">The Customer’s specification of needs and specification of requirements must be included here. </w:t>
      </w:r>
    </w:p>
    <w:p w14:paraId="06A1382B" w14:textId="77777777" w:rsidR="00CF4CF1" w:rsidRPr="00DB44B3" w:rsidRDefault="00DB44B3" w:rsidP="00CF4CF1">
      <w:pPr>
        <w:pStyle w:val="Overskrift2"/>
        <w:rPr>
          <w:lang w:val="en-GB"/>
        </w:rPr>
      </w:pPr>
      <w:bookmarkStart w:id="20" w:name="_Toc119938603"/>
      <w:bookmarkStart w:id="21" w:name="_Toc172547837"/>
      <w:r>
        <w:rPr>
          <w:rFonts w:eastAsia="Arial"/>
          <w:lang w:val="en-GB"/>
        </w:rPr>
        <w:t>Section 2.4.7 Emergency preparedness and disaster plans and drills</w:t>
      </w:r>
      <w:bookmarkEnd w:id="20"/>
      <w:bookmarkEnd w:id="21"/>
    </w:p>
    <w:p w14:paraId="71F4796C" w14:textId="77777777" w:rsidR="00CF4CF1" w:rsidRPr="00DB44B3" w:rsidRDefault="00DB44B3" w:rsidP="00CF4CF1">
      <w:pPr>
        <w:rPr>
          <w:lang w:val="en-GB" w:eastAsia="nb-NO"/>
        </w:rPr>
      </w:pPr>
      <w:r>
        <w:rPr>
          <w:rFonts w:ascii="Calibri" w:eastAsia="Calibri" w:hAnsi="Calibri" w:cs="Times New Roman"/>
          <w:lang w:val="en-GB" w:eastAsia="nb-NO"/>
        </w:rPr>
        <w:t xml:space="preserve">Alternative procedures relating to emergency preparedness and disaster drills can be specified here. In the event that the Supplier will not be contributing to the implementation of the Customer’s emergency preparedness and disaster drills once per year, this must be specified here. </w:t>
      </w:r>
    </w:p>
    <w:p w14:paraId="4AE32017" w14:textId="77777777" w:rsidR="00CF4CF1" w:rsidRPr="00DB44B3" w:rsidRDefault="00DB44B3" w:rsidP="006114CD">
      <w:pPr>
        <w:pStyle w:val="Overskrift2"/>
        <w:ind w:right="-2"/>
        <w:rPr>
          <w:lang w:val="en-GB"/>
        </w:rPr>
      </w:pPr>
      <w:bookmarkStart w:id="22" w:name="_Toc119938604"/>
      <w:bookmarkStart w:id="23" w:name="_Toc172547838"/>
      <w:r>
        <w:rPr>
          <w:rFonts w:eastAsia="Arial"/>
          <w:lang w:val="en-GB"/>
        </w:rPr>
        <w:t>Section 2.4.9 New software versions</w:t>
      </w:r>
      <w:bookmarkEnd w:id="22"/>
      <w:bookmarkEnd w:id="23"/>
    </w:p>
    <w:p w14:paraId="0652F5F0" w14:textId="77777777" w:rsidR="00CF4CF1" w:rsidRPr="00DB44B3" w:rsidRDefault="00DB44B3" w:rsidP="00CF4CF1">
      <w:pPr>
        <w:rPr>
          <w:lang w:val="en-GB" w:eastAsia="nb-NO"/>
        </w:rPr>
      </w:pPr>
      <w:r>
        <w:rPr>
          <w:rFonts w:ascii="Calibri" w:eastAsia="Calibri" w:hAnsi="Calibri" w:cs="Times New Roman"/>
          <w:lang w:val="en-GB" w:eastAsia="nb-NO"/>
        </w:rPr>
        <w:t xml:space="preserve">In the event that a different path will be followed in connection with upgrades to new software versions than the Supplier’s regular upgrade path, this must be specified here. </w:t>
      </w:r>
    </w:p>
    <w:p w14:paraId="37B1BB06" w14:textId="77777777" w:rsidR="00CF4CF1" w:rsidRPr="00DB44B3" w:rsidRDefault="00DB44B3" w:rsidP="00CF4CF1">
      <w:pPr>
        <w:pStyle w:val="Overskrift2"/>
        <w:rPr>
          <w:lang w:val="en-GB"/>
        </w:rPr>
      </w:pPr>
      <w:bookmarkStart w:id="24" w:name="_Toc94789974"/>
      <w:bookmarkStart w:id="25" w:name="_Toc119938605"/>
      <w:bookmarkStart w:id="26" w:name="_Toc172547839"/>
      <w:r>
        <w:rPr>
          <w:rFonts w:eastAsia="Arial"/>
          <w:lang w:val="en-GB"/>
        </w:rPr>
        <w:t xml:space="preserve">Section </w:t>
      </w:r>
      <w:bookmarkEnd w:id="24"/>
      <w:r>
        <w:rPr>
          <w:rFonts w:eastAsia="Arial"/>
          <w:lang w:val="en-GB"/>
        </w:rPr>
        <w:t>2.4.10 Life cycle management – up-to-dateness</w:t>
      </w:r>
      <w:bookmarkEnd w:id="25"/>
      <w:bookmarkEnd w:id="26"/>
    </w:p>
    <w:p w14:paraId="3860AFEB" w14:textId="77777777" w:rsidR="00CF4CF1" w:rsidRPr="00DB44B3" w:rsidRDefault="00DB44B3" w:rsidP="00CF4CF1">
      <w:pPr>
        <w:rPr>
          <w:lang w:val="en-GB" w:eastAsia="nb-NO"/>
        </w:rPr>
      </w:pPr>
      <w:r>
        <w:rPr>
          <w:rFonts w:ascii="Calibri" w:eastAsia="Calibri" w:hAnsi="Calibri" w:cs="Times New Roman"/>
          <w:lang w:val="en-GB" w:eastAsia="nb-NO"/>
        </w:rPr>
        <w:t xml:space="preserve">If the Supplier will not have sole responsibility for the life cycle management of equipment, software and other services necessary to maintain the agreed service level, this must be specified here. </w:t>
      </w:r>
    </w:p>
    <w:p w14:paraId="7049A2EF" w14:textId="77777777" w:rsidR="00CF4CF1" w:rsidRPr="00DB44B3" w:rsidRDefault="00DB44B3" w:rsidP="00CF4CF1">
      <w:pPr>
        <w:pStyle w:val="Overskrift2"/>
        <w:rPr>
          <w:lang w:val="en-GB"/>
        </w:rPr>
      </w:pPr>
      <w:bookmarkStart w:id="27" w:name="_Toc95385955"/>
      <w:bookmarkStart w:id="28" w:name="_Toc119938606"/>
      <w:bookmarkStart w:id="29" w:name="_Toc172547840"/>
      <w:r>
        <w:rPr>
          <w:rFonts w:eastAsia="Arial"/>
          <w:lang w:val="en-GB"/>
        </w:rPr>
        <w:t xml:space="preserve">Section </w:t>
      </w:r>
      <w:bookmarkEnd w:id="27"/>
      <w:r>
        <w:rPr>
          <w:rFonts w:eastAsia="Arial"/>
          <w:lang w:val="en-GB"/>
        </w:rPr>
        <w:t>2.5.1 General information about the termination of the Agreement</w:t>
      </w:r>
      <w:bookmarkEnd w:id="28"/>
      <w:bookmarkEnd w:id="29"/>
      <w:r>
        <w:rPr>
          <w:rFonts w:eastAsia="Arial"/>
          <w:lang w:val="en-GB"/>
        </w:rPr>
        <w:t xml:space="preserve"> </w:t>
      </w:r>
    </w:p>
    <w:p w14:paraId="53FC9F7D" w14:textId="77777777" w:rsidR="00CF4CF1" w:rsidRPr="00DB44B3" w:rsidRDefault="00DB44B3" w:rsidP="00CF4CF1">
      <w:pPr>
        <w:rPr>
          <w:lang w:val="en-GB" w:eastAsia="nb-NO"/>
        </w:rPr>
      </w:pPr>
      <w:r>
        <w:rPr>
          <w:rFonts w:ascii="Calibri" w:eastAsia="Calibri" w:hAnsi="Calibri" w:cs="Times New Roman"/>
          <w:lang w:val="en-GB" w:eastAsia="nb-NO"/>
        </w:rPr>
        <w:t xml:space="preserve">The minimum information the Supplier will be required to deliver in connection with the preparations to enter into a new operational service agreement must be specified here. </w:t>
      </w:r>
    </w:p>
    <w:p w14:paraId="1D7F5135" w14:textId="77777777" w:rsidR="00CF4CF1" w:rsidRPr="00DB44B3" w:rsidRDefault="00DB44B3" w:rsidP="00CF4CF1">
      <w:pPr>
        <w:pStyle w:val="Overskrift2"/>
        <w:rPr>
          <w:lang w:val="en-GB"/>
        </w:rPr>
      </w:pPr>
      <w:bookmarkStart w:id="30" w:name="_Toc119938607"/>
      <w:bookmarkStart w:id="31" w:name="_Toc172547841"/>
      <w:r>
        <w:rPr>
          <w:rFonts w:eastAsia="Arial"/>
          <w:lang w:val="en-GB"/>
        </w:rPr>
        <w:t>Section 5.1.1 The Supplier’s responsibility for the delivery – general</w:t>
      </w:r>
      <w:bookmarkEnd w:id="30"/>
      <w:bookmarkEnd w:id="31"/>
      <w:r>
        <w:rPr>
          <w:rFonts w:eastAsia="Arial"/>
          <w:lang w:val="en-GB"/>
        </w:rPr>
        <w:t xml:space="preserve"> </w:t>
      </w:r>
    </w:p>
    <w:p w14:paraId="385B2D14" w14:textId="77777777" w:rsidR="00CF4CF1" w:rsidRPr="00DB44B3" w:rsidRDefault="00DB44B3" w:rsidP="00CF4CF1">
      <w:pPr>
        <w:rPr>
          <w:lang w:val="en-GB" w:eastAsia="nb-NO"/>
        </w:rPr>
      </w:pPr>
      <w:r>
        <w:rPr>
          <w:rFonts w:ascii="Calibri" w:eastAsia="Calibri" w:hAnsi="Calibri" w:cs="Times New Roman"/>
          <w:lang w:val="en-GB" w:eastAsia="nb-NO"/>
        </w:rPr>
        <w:t xml:space="preserve">In the event that the Customer requires the Supplier to comply with given standards or quality systems, this must be specified here. </w:t>
      </w:r>
    </w:p>
    <w:p w14:paraId="1CDD3567" w14:textId="77777777" w:rsidR="00CF4CF1" w:rsidRPr="00DB44B3" w:rsidRDefault="00CF4CF1" w:rsidP="00CF4CF1">
      <w:pPr>
        <w:rPr>
          <w:lang w:val="en-GB" w:eastAsia="nb-NO"/>
        </w:rPr>
      </w:pPr>
    </w:p>
    <w:p w14:paraId="6D5681CA" w14:textId="77777777" w:rsidR="00CF4CF1" w:rsidRPr="00DB44B3" w:rsidRDefault="00DB44B3" w:rsidP="00CF4CF1">
      <w:pPr>
        <w:rPr>
          <w:lang w:val="en-GB" w:eastAsia="nb-NO"/>
        </w:rPr>
      </w:pPr>
      <w:r>
        <w:rPr>
          <w:rFonts w:ascii="Calibri" w:eastAsia="Calibri" w:hAnsi="Calibri" w:cs="Times New Roman"/>
          <w:lang w:val="en-GB" w:eastAsia="nb-NO"/>
        </w:rPr>
        <w:t xml:space="preserve">The Supplier’s responsibility for the coordination of the work between different stakeholders/suppliers of significance to the operational service must be specified here. </w:t>
      </w:r>
    </w:p>
    <w:p w14:paraId="2ABE0644" w14:textId="77777777" w:rsidR="00CF4CF1" w:rsidRPr="00DB44B3" w:rsidRDefault="00DB44B3" w:rsidP="00CF4CF1">
      <w:pPr>
        <w:pStyle w:val="Overskrift2"/>
        <w:rPr>
          <w:lang w:val="en-GB"/>
        </w:rPr>
      </w:pPr>
      <w:bookmarkStart w:id="32" w:name="_Toc119938608"/>
      <w:bookmarkStart w:id="33" w:name="_Toc172547842"/>
      <w:r>
        <w:rPr>
          <w:rFonts w:eastAsia="Arial"/>
          <w:lang w:val="en-GB"/>
        </w:rPr>
        <w:t>Section 7.1 External legal requirements and initiatives – general</w:t>
      </w:r>
      <w:bookmarkEnd w:id="32"/>
      <w:bookmarkEnd w:id="33"/>
      <w:r>
        <w:rPr>
          <w:rFonts w:eastAsia="Arial"/>
          <w:lang w:val="en-GB"/>
        </w:rPr>
        <w:t xml:space="preserve"> </w:t>
      </w:r>
    </w:p>
    <w:p w14:paraId="57031720" w14:textId="77777777" w:rsidR="00CF4CF1" w:rsidRPr="00DB44B3" w:rsidRDefault="00DB44B3" w:rsidP="00CF4CF1">
      <w:pPr>
        <w:rPr>
          <w:lang w:val="en-GB"/>
        </w:rPr>
      </w:pPr>
      <w:r>
        <w:rPr>
          <w:rFonts w:ascii="Calibri" w:eastAsia="Calibri" w:hAnsi="Calibri" w:cs="Times New Roman"/>
          <w:lang w:val="en-GB"/>
        </w:rPr>
        <w:t xml:space="preserve">Here, the Customer shall identify any legal or party-specific requirements that are of relevance to the conclusion and execution of this agreement. The Customer shall be </w:t>
      </w:r>
      <w:r>
        <w:rPr>
          <w:rFonts w:ascii="Calibri" w:eastAsia="Calibri" w:hAnsi="Calibri" w:cs="Times New Roman"/>
          <w:lang w:val="en-GB"/>
        </w:rPr>
        <w:lastRenderedPageBreak/>
        <w:t xml:space="preserve">responsible for specifying relevant functional, safety and security requirements applicable to the delivery. </w:t>
      </w:r>
    </w:p>
    <w:p w14:paraId="2C9AF7D9" w14:textId="77777777" w:rsidR="00CF4CF1" w:rsidRPr="00DB44B3" w:rsidRDefault="00DB44B3" w:rsidP="00CF4CF1">
      <w:pPr>
        <w:pStyle w:val="Overskrift2"/>
        <w:rPr>
          <w:lang w:val="en-GB"/>
        </w:rPr>
      </w:pPr>
      <w:bookmarkStart w:id="34" w:name="_Toc119938609"/>
      <w:bookmarkStart w:id="35" w:name="_Toc172547843"/>
      <w:r>
        <w:rPr>
          <w:rFonts w:eastAsia="Arial"/>
          <w:lang w:val="en-GB"/>
        </w:rPr>
        <w:t>Section 7.2.1 General information about information security</w:t>
      </w:r>
      <w:bookmarkEnd w:id="34"/>
      <w:bookmarkEnd w:id="35"/>
    </w:p>
    <w:p w14:paraId="502315C6" w14:textId="77777777" w:rsidR="00CF4CF1" w:rsidRPr="00DB44B3" w:rsidRDefault="00DB44B3" w:rsidP="00CF4CF1">
      <w:pPr>
        <w:rPr>
          <w:lang w:val="en-GB"/>
        </w:rPr>
      </w:pPr>
      <w:r>
        <w:rPr>
          <w:rFonts w:ascii="Calibri" w:eastAsia="Calibri" w:hAnsi="Calibri" w:cs="Times New Roman"/>
          <w:lang w:val="en-GB"/>
        </w:rPr>
        <w:t xml:space="preserve">If the Customer has further requirements for information security management on the part of the Supplier, this shall be specified here. </w:t>
      </w:r>
    </w:p>
    <w:p w14:paraId="6D0733E1" w14:textId="77777777" w:rsidR="00CF4CF1" w:rsidRPr="00DB44B3" w:rsidRDefault="00DB44B3" w:rsidP="00CF4CF1">
      <w:pPr>
        <w:pStyle w:val="Overskrift2"/>
        <w:rPr>
          <w:lang w:val="en-GB"/>
        </w:rPr>
      </w:pPr>
      <w:bookmarkStart w:id="36" w:name="_Toc119938610"/>
      <w:bookmarkStart w:id="37" w:name="_Toc172547844"/>
      <w:r>
        <w:rPr>
          <w:rFonts w:eastAsia="Arial"/>
          <w:lang w:val="en-GB"/>
        </w:rPr>
        <w:t>Section 7.2.2 The Supplier’s obligation to keep the Customer’s data separate</w:t>
      </w:r>
      <w:bookmarkEnd w:id="36"/>
      <w:bookmarkEnd w:id="37"/>
    </w:p>
    <w:p w14:paraId="485E2E9B" w14:textId="77777777" w:rsidR="00CF4CF1" w:rsidRPr="00DB44B3" w:rsidRDefault="00DB44B3" w:rsidP="00CF4CF1">
      <w:pPr>
        <w:rPr>
          <w:lang w:val="en-GB"/>
        </w:rPr>
      </w:pPr>
      <w:r>
        <w:rPr>
          <w:rFonts w:ascii="Calibri" w:eastAsia="Calibri" w:hAnsi="Calibri" w:cs="Times New Roman"/>
          <w:lang w:val="en-GB"/>
        </w:rPr>
        <w:t xml:space="preserve">If the Customer wishes to impose further requirements relating to how the Supplier must comply with the requirement relating to data separation, this must be specified here. </w:t>
      </w:r>
    </w:p>
    <w:p w14:paraId="602ED17D" w14:textId="77777777" w:rsidR="00CF4CF1" w:rsidRPr="00DB44B3" w:rsidRDefault="00CF4CF1" w:rsidP="00CF4CF1">
      <w:pPr>
        <w:rPr>
          <w:lang w:val="en-GB" w:eastAsia="nb-NO"/>
        </w:rPr>
      </w:pPr>
    </w:p>
    <w:p w14:paraId="7F2798CD" w14:textId="77777777" w:rsidR="00CF4CF1" w:rsidRPr="00DB44B3" w:rsidRDefault="00DB44B3" w:rsidP="00CF4CF1">
      <w:pPr>
        <w:rPr>
          <w:lang w:val="en-GB" w:eastAsia="nb-NO"/>
        </w:rPr>
      </w:pPr>
      <w:r w:rsidRPr="00DB44B3">
        <w:rPr>
          <w:lang w:val="en-GB" w:eastAsia="nb-NO"/>
        </w:rPr>
        <w:br w:type="page"/>
      </w:r>
    </w:p>
    <w:p w14:paraId="2D1DDBFF" w14:textId="77777777" w:rsidR="00CF4CF1" w:rsidRPr="00DB44B3" w:rsidRDefault="00DB44B3" w:rsidP="00CF4CF1">
      <w:pPr>
        <w:pStyle w:val="Overskrift1"/>
        <w:rPr>
          <w:lang w:val="en-GB"/>
        </w:rPr>
      </w:pPr>
      <w:bookmarkStart w:id="38" w:name="_Toc119938611"/>
      <w:bookmarkStart w:id="39" w:name="_Toc172547845"/>
      <w:r>
        <w:rPr>
          <w:rFonts w:eastAsia="Arial"/>
          <w:lang w:val="en-GB"/>
        </w:rPr>
        <w:lastRenderedPageBreak/>
        <w:t>Appendix 2: The Supplier’s solution specification</w:t>
      </w:r>
      <w:bookmarkEnd w:id="38"/>
      <w:bookmarkEnd w:id="39"/>
    </w:p>
    <w:p w14:paraId="6D8D9249" w14:textId="77777777" w:rsidR="00CF4CF1" w:rsidRPr="00DB44B3" w:rsidRDefault="00DB44B3" w:rsidP="00CF4CF1">
      <w:pPr>
        <w:rPr>
          <w:i/>
          <w:szCs w:val="22"/>
          <w:lang w:val="en-GB"/>
        </w:rPr>
      </w:pPr>
      <w:r>
        <w:rPr>
          <w:rFonts w:ascii="Calibri" w:eastAsia="Calibri" w:hAnsi="Calibri" w:cs="Times New Roman"/>
          <w:i/>
          <w:iCs/>
          <w:lang w:val="en-GB"/>
        </w:rPr>
        <w:t>This appendix must be completed by the Supplier.</w:t>
      </w:r>
    </w:p>
    <w:p w14:paraId="6B31F3C0" w14:textId="77777777" w:rsidR="00CF4CF1" w:rsidRPr="00DB44B3" w:rsidRDefault="00DB44B3" w:rsidP="00CF4CF1">
      <w:pPr>
        <w:pStyle w:val="Overskrift2"/>
        <w:rPr>
          <w:lang w:val="en-GB"/>
        </w:rPr>
      </w:pPr>
      <w:bookmarkStart w:id="40" w:name="_Toc119938612"/>
      <w:bookmarkStart w:id="41" w:name="_Toc172547846"/>
      <w:r>
        <w:rPr>
          <w:rFonts w:eastAsia="Arial"/>
          <w:lang w:val="en-GB"/>
        </w:rPr>
        <w:t>Section 1.1 Scope of the Agreement</w:t>
      </w:r>
      <w:bookmarkEnd w:id="40"/>
      <w:bookmarkEnd w:id="41"/>
    </w:p>
    <w:p w14:paraId="7661090E" w14:textId="77777777" w:rsidR="00CF4CF1" w:rsidRPr="00DB44B3" w:rsidRDefault="00DB44B3" w:rsidP="00CF4CF1">
      <w:pPr>
        <w:rPr>
          <w:lang w:val="en-GB" w:eastAsia="nb-NO"/>
        </w:rPr>
      </w:pPr>
      <w:r>
        <w:rPr>
          <w:rFonts w:ascii="Calibri" w:eastAsia="Calibri" w:hAnsi="Calibri" w:cs="Times New Roman"/>
          <w:lang w:val="en-GB" w:eastAsia="nb-NO"/>
        </w:rPr>
        <w:t xml:space="preserve">The Supplier’s solution specification must be included here. </w:t>
      </w:r>
    </w:p>
    <w:p w14:paraId="03A5451E" w14:textId="77777777" w:rsidR="00CF4CF1" w:rsidRPr="00DB44B3" w:rsidRDefault="00DB44B3" w:rsidP="00CF4CF1">
      <w:pPr>
        <w:pStyle w:val="Overskrift2"/>
        <w:rPr>
          <w:lang w:val="en-GB"/>
        </w:rPr>
      </w:pPr>
      <w:bookmarkStart w:id="42" w:name="_Toc119938613"/>
      <w:bookmarkStart w:id="43" w:name="_Toc172547847"/>
      <w:r>
        <w:rPr>
          <w:rFonts w:eastAsia="Arial"/>
          <w:lang w:val="en-GB"/>
        </w:rPr>
        <w:t>Section 2.3.2.6 The Supplier’s takeover of the Customer’s infrastructure – verification, etc.</w:t>
      </w:r>
      <w:bookmarkEnd w:id="42"/>
      <w:bookmarkEnd w:id="43"/>
      <w:r>
        <w:rPr>
          <w:rFonts w:eastAsia="Arial"/>
          <w:lang w:val="en-GB"/>
        </w:rPr>
        <w:t xml:space="preserve"> </w:t>
      </w:r>
    </w:p>
    <w:p w14:paraId="76593A15" w14:textId="77777777" w:rsidR="00CF4CF1" w:rsidRPr="00DB44B3" w:rsidRDefault="00DB44B3" w:rsidP="00CF4CF1">
      <w:pPr>
        <w:rPr>
          <w:lang w:val="en-GB"/>
        </w:rPr>
      </w:pPr>
      <w:r>
        <w:rPr>
          <w:rFonts w:ascii="Calibri" w:eastAsia="Calibri" w:hAnsi="Calibri" w:cs="Times New Roman"/>
          <w:lang w:val="en-GB"/>
        </w:rPr>
        <w:t xml:space="preserve">The Supplier must specify the assumptions that form the basis for the Supplier’s solution specification here. </w:t>
      </w:r>
    </w:p>
    <w:p w14:paraId="58161B95" w14:textId="77777777" w:rsidR="00CF4CF1" w:rsidRPr="00DB44B3" w:rsidRDefault="00DB44B3" w:rsidP="00CF4CF1">
      <w:pPr>
        <w:pStyle w:val="Overskrift2"/>
        <w:rPr>
          <w:lang w:val="en-GB"/>
        </w:rPr>
      </w:pPr>
      <w:bookmarkStart w:id="44" w:name="_Toc119938614"/>
      <w:bookmarkStart w:id="45" w:name="_Toc172547848"/>
      <w:r>
        <w:rPr>
          <w:rFonts w:eastAsia="Arial"/>
          <w:lang w:val="en-GB"/>
        </w:rPr>
        <w:t>Section 2.4.9 New software versions</w:t>
      </w:r>
      <w:bookmarkEnd w:id="44"/>
      <w:bookmarkEnd w:id="45"/>
    </w:p>
    <w:p w14:paraId="632D08F4" w14:textId="77777777" w:rsidR="00CF4CF1" w:rsidRPr="00DB44B3" w:rsidRDefault="00DB44B3" w:rsidP="00CF4CF1">
      <w:pPr>
        <w:rPr>
          <w:lang w:val="en-GB"/>
        </w:rPr>
      </w:pPr>
      <w:r>
        <w:rPr>
          <w:rFonts w:ascii="Calibri" w:eastAsia="Calibri" w:hAnsi="Calibri" w:cs="Times New Roman"/>
          <w:lang w:val="en-GB"/>
        </w:rPr>
        <w:t xml:space="preserve">The Supplier’s recommended update rate can be specified here. </w:t>
      </w:r>
    </w:p>
    <w:p w14:paraId="51BD7313" w14:textId="77777777" w:rsidR="00CF4CF1" w:rsidRPr="00DB44B3" w:rsidRDefault="00DB44B3" w:rsidP="00CF4CF1">
      <w:pPr>
        <w:pStyle w:val="Overskrift2"/>
        <w:rPr>
          <w:lang w:val="en-GB"/>
        </w:rPr>
      </w:pPr>
      <w:bookmarkStart w:id="46" w:name="_Toc119938615"/>
      <w:bookmarkStart w:id="47" w:name="_Toc172547849"/>
      <w:r>
        <w:rPr>
          <w:rFonts w:eastAsia="Arial"/>
          <w:lang w:val="en-GB"/>
        </w:rPr>
        <w:t>Section 2.4.10 Life cycle management – up-to-dateness</w:t>
      </w:r>
      <w:bookmarkEnd w:id="46"/>
      <w:bookmarkEnd w:id="47"/>
    </w:p>
    <w:p w14:paraId="6BF47219" w14:textId="77777777" w:rsidR="00CF4CF1" w:rsidRPr="00DB44B3" w:rsidRDefault="00DB44B3" w:rsidP="00CF4CF1">
      <w:pPr>
        <w:rPr>
          <w:lang w:val="en-GB" w:eastAsia="nb-NO"/>
        </w:rPr>
      </w:pPr>
      <w:r>
        <w:rPr>
          <w:rFonts w:ascii="Calibri" w:eastAsia="Calibri" w:hAnsi="Calibri" w:cs="Times New Roman"/>
          <w:lang w:val="en-GB" w:eastAsia="nb-NO"/>
        </w:rPr>
        <w:t xml:space="preserve">If the Supplier will not have sole responsibility for the life cycle management of equipment, software and other services necessary to maintain the agreed service level, this must be specified here, cf. Appendix 1. </w:t>
      </w:r>
    </w:p>
    <w:p w14:paraId="1BCA0CE4" w14:textId="77777777" w:rsidR="00CF4CF1" w:rsidRPr="00DB44B3" w:rsidRDefault="00DB44B3" w:rsidP="00CF4CF1">
      <w:pPr>
        <w:pStyle w:val="Overskrift2"/>
        <w:rPr>
          <w:lang w:val="en-GB"/>
        </w:rPr>
      </w:pPr>
      <w:bookmarkStart w:id="48" w:name="_Toc119938616"/>
      <w:bookmarkStart w:id="49" w:name="_Toc172547850"/>
      <w:r>
        <w:rPr>
          <w:rFonts w:eastAsia="Arial"/>
          <w:lang w:val="en-GB"/>
        </w:rPr>
        <w:t>Section 5.1.1 The Supplier’s responsibility for the delivery – general (standard terms and conditions)</w:t>
      </w:r>
      <w:bookmarkEnd w:id="48"/>
      <w:bookmarkEnd w:id="49"/>
      <w:r>
        <w:rPr>
          <w:rFonts w:eastAsia="Arial"/>
          <w:lang w:val="en-GB"/>
        </w:rPr>
        <w:t xml:space="preserve"> </w:t>
      </w:r>
    </w:p>
    <w:p w14:paraId="315D3835" w14:textId="77777777" w:rsidR="00CF4CF1" w:rsidRPr="00DB44B3" w:rsidRDefault="00DB44B3" w:rsidP="00CF4CF1">
      <w:pPr>
        <w:rPr>
          <w:lang w:val="en-GB"/>
        </w:rPr>
      </w:pPr>
      <w:r>
        <w:rPr>
          <w:rFonts w:ascii="Calibri" w:eastAsia="Calibri" w:hAnsi="Calibri" w:cs="Times New Roman"/>
          <w:lang w:val="en-GB"/>
        </w:rPr>
        <w:t xml:space="preserve">Any standard software included in the delivery that must be supplied under standard license terms must be specified here. The license terms must be enclosed in Appendix 10. </w:t>
      </w:r>
    </w:p>
    <w:p w14:paraId="604217A1" w14:textId="77777777" w:rsidR="00CF4CF1" w:rsidRPr="00DB44B3" w:rsidRDefault="00DB44B3" w:rsidP="00CF4CF1">
      <w:pPr>
        <w:pStyle w:val="Overskrift2"/>
        <w:rPr>
          <w:lang w:val="en-GB"/>
        </w:rPr>
      </w:pPr>
      <w:bookmarkStart w:id="50" w:name="_Toc119938617"/>
      <w:bookmarkStart w:id="51" w:name="_Toc172547851"/>
      <w:r>
        <w:rPr>
          <w:rFonts w:eastAsia="Arial"/>
          <w:lang w:val="en-GB"/>
        </w:rPr>
        <w:t>Section 5.1.2 The Customer’s responsibilities and contributions</w:t>
      </w:r>
      <w:bookmarkEnd w:id="50"/>
      <w:bookmarkEnd w:id="51"/>
      <w:r>
        <w:rPr>
          <w:rFonts w:eastAsia="Arial"/>
          <w:lang w:val="en-GB"/>
        </w:rPr>
        <w:t xml:space="preserve"> </w:t>
      </w:r>
    </w:p>
    <w:p w14:paraId="6291552D" w14:textId="77777777" w:rsidR="00CF4CF1" w:rsidRPr="00DB44B3" w:rsidRDefault="00DB44B3" w:rsidP="00CF4CF1">
      <w:pPr>
        <w:rPr>
          <w:lang w:val="en-GB" w:eastAsia="nb-NO"/>
        </w:rPr>
      </w:pPr>
      <w:r>
        <w:rPr>
          <w:rFonts w:ascii="Calibri" w:eastAsia="Calibri" w:hAnsi="Calibri" w:cs="Times New Roman"/>
          <w:lang w:val="en-GB" w:eastAsia="nb-NO"/>
        </w:rPr>
        <w:t xml:space="preserve">Further requirements relating to the Customer’s contributions can be included here. </w:t>
      </w:r>
    </w:p>
    <w:p w14:paraId="7C7D8971" w14:textId="77777777" w:rsidR="00CF4CF1" w:rsidRPr="00DB44B3" w:rsidRDefault="00DB44B3" w:rsidP="00CF4CF1">
      <w:pPr>
        <w:pStyle w:val="Overskrift2"/>
        <w:rPr>
          <w:lang w:val="en-GB"/>
        </w:rPr>
      </w:pPr>
      <w:bookmarkStart w:id="52" w:name="_Toc119938618"/>
      <w:bookmarkStart w:id="53" w:name="_Toc172547852"/>
      <w:r>
        <w:rPr>
          <w:rFonts w:eastAsia="Arial"/>
          <w:lang w:val="en-GB"/>
        </w:rPr>
        <w:t>Section 5.2.4 The Customer’s responsibility for its own resources</w:t>
      </w:r>
      <w:bookmarkEnd w:id="52"/>
      <w:bookmarkEnd w:id="53"/>
    </w:p>
    <w:p w14:paraId="770EBC0B" w14:textId="77777777" w:rsidR="00CF4CF1" w:rsidRPr="00DB44B3" w:rsidRDefault="00DB44B3" w:rsidP="00CF4CF1">
      <w:pPr>
        <w:rPr>
          <w:lang w:val="en-GB" w:eastAsia="nb-NO"/>
        </w:rPr>
      </w:pPr>
      <w:r>
        <w:rPr>
          <w:rFonts w:ascii="Calibri" w:eastAsia="Calibri" w:hAnsi="Calibri" w:cs="Times New Roman"/>
          <w:lang w:val="en-GB" w:eastAsia="nb-NO"/>
        </w:rPr>
        <w:t xml:space="preserve">Any special expertise requirements for the Customer’s resources must be specified here. </w:t>
      </w:r>
    </w:p>
    <w:p w14:paraId="0B50E5EA" w14:textId="77777777" w:rsidR="00CF4CF1" w:rsidRPr="00DB44B3" w:rsidRDefault="00DB44B3" w:rsidP="00CF4CF1">
      <w:pPr>
        <w:pStyle w:val="Overskrift2"/>
        <w:rPr>
          <w:lang w:val="en-GB"/>
        </w:rPr>
      </w:pPr>
      <w:bookmarkStart w:id="54" w:name="_Toc119938619"/>
      <w:bookmarkStart w:id="55" w:name="_Toc172547853"/>
      <w:r>
        <w:rPr>
          <w:rFonts w:eastAsia="Arial"/>
          <w:lang w:val="en-GB"/>
        </w:rPr>
        <w:t>Section 7.1 External legal requirements and initiatives – general</w:t>
      </w:r>
      <w:bookmarkEnd w:id="54"/>
      <w:bookmarkEnd w:id="55"/>
    </w:p>
    <w:p w14:paraId="3990F57C" w14:textId="77777777" w:rsidR="00CF4CF1" w:rsidRPr="00DB44B3" w:rsidRDefault="00DB44B3" w:rsidP="00CF4CF1">
      <w:pPr>
        <w:rPr>
          <w:lang w:val="en-GB"/>
        </w:rPr>
      </w:pPr>
      <w:r>
        <w:rPr>
          <w:rFonts w:ascii="Calibri" w:eastAsia="Calibri" w:hAnsi="Calibri" w:cs="Times New Roman"/>
          <w:lang w:val="en-GB"/>
        </w:rPr>
        <w:t xml:space="preserve">The Supplier must describe how any legal or party-specific requirements of significance to the conclusion and execution of this agreement (and as described in Appendix 1) will be managed using their solution here. </w:t>
      </w:r>
    </w:p>
    <w:p w14:paraId="092667B9" w14:textId="77777777" w:rsidR="00CF4CF1" w:rsidRPr="00DB44B3" w:rsidRDefault="00DB44B3" w:rsidP="00CF4CF1">
      <w:pPr>
        <w:rPr>
          <w:lang w:val="en-GB"/>
        </w:rPr>
      </w:pPr>
      <w:r w:rsidRPr="00DB44B3">
        <w:rPr>
          <w:lang w:val="en-GB"/>
        </w:rPr>
        <w:br w:type="page"/>
      </w:r>
    </w:p>
    <w:p w14:paraId="2165D73C" w14:textId="77777777" w:rsidR="00CF4CF1" w:rsidRPr="00DB44B3" w:rsidRDefault="00DB44B3" w:rsidP="00CF4CF1">
      <w:pPr>
        <w:pStyle w:val="Overskrift1"/>
        <w:rPr>
          <w:lang w:val="en-GB"/>
        </w:rPr>
      </w:pPr>
      <w:bookmarkStart w:id="56" w:name="_Toc119938620"/>
      <w:bookmarkStart w:id="57" w:name="_Toc172547854"/>
      <w:r>
        <w:rPr>
          <w:rFonts w:eastAsia="Arial"/>
          <w:lang w:val="en-GB"/>
        </w:rPr>
        <w:lastRenderedPageBreak/>
        <w:t>Appendix 3: Description of the services that will be managed</w:t>
      </w:r>
      <w:bookmarkEnd w:id="56"/>
      <w:bookmarkEnd w:id="57"/>
    </w:p>
    <w:p w14:paraId="5AFEE705" w14:textId="77777777" w:rsidR="00CF4CF1" w:rsidRPr="00DB44B3" w:rsidRDefault="00DB44B3" w:rsidP="00CF4CF1">
      <w:pPr>
        <w:rPr>
          <w:i/>
          <w:iCs/>
          <w:szCs w:val="22"/>
          <w:lang w:val="en-GB"/>
        </w:rPr>
      </w:pPr>
      <w:r>
        <w:rPr>
          <w:rFonts w:ascii="Calibri" w:eastAsia="Calibri" w:hAnsi="Calibri" w:cs="Times New Roman"/>
          <w:i/>
          <w:iCs/>
          <w:lang w:val="en-GB"/>
        </w:rPr>
        <w:t>To be completed by the Customer.</w:t>
      </w:r>
    </w:p>
    <w:p w14:paraId="7FF19CEE" w14:textId="77777777" w:rsidR="00CF4CF1" w:rsidRPr="00DB44B3" w:rsidRDefault="00DB44B3" w:rsidP="00CF4CF1">
      <w:pPr>
        <w:pStyle w:val="Overskrift2"/>
        <w:rPr>
          <w:lang w:val="en-GB"/>
        </w:rPr>
      </w:pPr>
      <w:bookmarkStart w:id="58" w:name="_Toc119938621"/>
      <w:bookmarkStart w:id="59" w:name="_Toc172547855"/>
      <w:r>
        <w:rPr>
          <w:rFonts w:eastAsia="Arial"/>
          <w:lang w:val="en-GB"/>
        </w:rPr>
        <w:t>Section 1.1 Scope of the Agreement</w:t>
      </w:r>
      <w:bookmarkEnd w:id="58"/>
      <w:bookmarkEnd w:id="59"/>
    </w:p>
    <w:p w14:paraId="731E48CC" w14:textId="77777777" w:rsidR="00CF4CF1" w:rsidRPr="00DB44B3" w:rsidRDefault="00DB44B3" w:rsidP="00CF4CF1">
      <w:pPr>
        <w:rPr>
          <w:lang w:val="en-GB" w:eastAsia="nb-NO"/>
        </w:rPr>
      </w:pPr>
      <w:r>
        <w:rPr>
          <w:rFonts w:ascii="Calibri" w:eastAsia="Calibri" w:hAnsi="Calibri" w:cs="Times New Roman"/>
          <w:lang w:val="en-GB" w:eastAsia="nb-NO"/>
        </w:rPr>
        <w:t xml:space="preserve">The Customer must describe the software included in the operational service under the Agreement here. The overall architecture and system environment in which the operational service will be included and will interface with can also be described here. </w:t>
      </w:r>
    </w:p>
    <w:p w14:paraId="6BDBC181" w14:textId="77777777" w:rsidR="00CF4CF1" w:rsidRPr="00DB44B3" w:rsidRDefault="00DB44B3" w:rsidP="00CF4CF1">
      <w:pPr>
        <w:rPr>
          <w:lang w:val="en-GB" w:eastAsia="nb-NO"/>
        </w:rPr>
      </w:pPr>
      <w:r w:rsidRPr="00DB44B3">
        <w:rPr>
          <w:lang w:val="en-GB" w:eastAsia="nb-NO"/>
        </w:rPr>
        <w:br w:type="page"/>
      </w:r>
    </w:p>
    <w:p w14:paraId="689B5464" w14:textId="77777777" w:rsidR="00CF4CF1" w:rsidRPr="00DB44B3" w:rsidRDefault="00DB44B3" w:rsidP="00CF4CF1">
      <w:pPr>
        <w:pStyle w:val="Overskrift1"/>
        <w:rPr>
          <w:lang w:val="en-GB"/>
        </w:rPr>
      </w:pPr>
      <w:bookmarkStart w:id="60" w:name="_Toc119938622"/>
      <w:bookmarkStart w:id="61" w:name="_Toc172547856"/>
      <w:r>
        <w:rPr>
          <w:rFonts w:eastAsia="Arial"/>
          <w:lang w:val="en-GB"/>
        </w:rPr>
        <w:lastRenderedPageBreak/>
        <w:t>Appendix 4: Project and progress schedule for the establishment phase</w:t>
      </w:r>
      <w:bookmarkEnd w:id="60"/>
      <w:bookmarkEnd w:id="61"/>
    </w:p>
    <w:p w14:paraId="2A017B23" w14:textId="77777777" w:rsidR="00CF4CF1" w:rsidRPr="00DB44B3" w:rsidRDefault="00DB44B3" w:rsidP="00CF4CF1">
      <w:pPr>
        <w:rPr>
          <w:i/>
          <w:iCs/>
          <w:sz w:val="20"/>
          <w:szCs w:val="20"/>
          <w:lang w:val="en-GB"/>
        </w:rPr>
      </w:pPr>
      <w:r>
        <w:rPr>
          <w:rFonts w:ascii="Calibri" w:eastAsia="Calibri" w:hAnsi="Calibri" w:cs="Times New Roman"/>
          <w:i/>
          <w:iCs/>
          <w:sz w:val="20"/>
          <w:szCs w:val="20"/>
          <w:lang w:val="en-GB"/>
        </w:rPr>
        <w:t>To be completed by the Supplier based on the overall instructions set down by the Customer.</w:t>
      </w:r>
    </w:p>
    <w:p w14:paraId="15DDBC64" w14:textId="77777777" w:rsidR="005874C3" w:rsidRPr="00DB44B3" w:rsidRDefault="005874C3" w:rsidP="00CF4CF1">
      <w:pPr>
        <w:rPr>
          <w:i/>
          <w:iCs/>
          <w:sz w:val="20"/>
          <w:szCs w:val="20"/>
          <w:lang w:val="en-GB"/>
        </w:rPr>
      </w:pPr>
    </w:p>
    <w:p w14:paraId="76911786" w14:textId="77777777" w:rsidR="005874C3" w:rsidRPr="00DB44B3" w:rsidRDefault="00DB44B3" w:rsidP="00CF4CF1">
      <w:pPr>
        <w:rPr>
          <w:lang w:val="en-GB" w:eastAsia="nb-NO"/>
        </w:rPr>
      </w:pPr>
      <w:r>
        <w:rPr>
          <w:rFonts w:ascii="Calibri" w:eastAsia="Calibri" w:hAnsi="Calibri" w:cs="Times New Roman"/>
          <w:sz w:val="20"/>
          <w:szCs w:val="20"/>
          <w:lang w:val="en-GB"/>
        </w:rPr>
        <w:t>The overall progress schedule for the establishment of the operational services must be specified here.</w:t>
      </w:r>
    </w:p>
    <w:p w14:paraId="37406FA8" w14:textId="77777777" w:rsidR="00CF4CF1" w:rsidRPr="00DB44B3" w:rsidRDefault="00DB44B3" w:rsidP="00CF4CF1">
      <w:pPr>
        <w:pStyle w:val="Overskrift2"/>
        <w:rPr>
          <w:lang w:val="en-GB"/>
        </w:rPr>
      </w:pPr>
      <w:bookmarkStart w:id="62" w:name="_Toc119938623"/>
      <w:bookmarkStart w:id="63" w:name="_Toc172547857"/>
      <w:r>
        <w:rPr>
          <w:rFonts w:eastAsia="Arial"/>
          <w:lang w:val="en-GB"/>
        </w:rPr>
        <w:t>Section 2.3.1.2 Partial deliveries</w:t>
      </w:r>
      <w:bookmarkEnd w:id="62"/>
      <w:bookmarkEnd w:id="63"/>
    </w:p>
    <w:p w14:paraId="3E086329" w14:textId="77777777" w:rsidR="00CF4CF1" w:rsidRPr="00DB44B3" w:rsidRDefault="00DB44B3" w:rsidP="00CF4CF1">
      <w:pPr>
        <w:rPr>
          <w:lang w:val="en-GB"/>
        </w:rPr>
      </w:pPr>
      <w:r>
        <w:rPr>
          <w:rFonts w:ascii="Calibri" w:eastAsia="Calibri" w:hAnsi="Calibri" w:cs="Times New Roman"/>
          <w:lang w:val="en-GB"/>
        </w:rPr>
        <w:t xml:space="preserve">In the event that partial deliveries will be used, this must be described in further detail here. </w:t>
      </w:r>
    </w:p>
    <w:p w14:paraId="62D101A5" w14:textId="77777777" w:rsidR="00CF4CF1" w:rsidRPr="00DB44B3" w:rsidRDefault="00CF4CF1" w:rsidP="00CF4CF1">
      <w:pPr>
        <w:rPr>
          <w:lang w:val="en-GB"/>
        </w:rPr>
      </w:pPr>
    </w:p>
    <w:p w14:paraId="07390A69" w14:textId="77777777" w:rsidR="00CF4CF1" w:rsidRPr="00DB44B3" w:rsidRDefault="00DB44B3" w:rsidP="00CF4CF1">
      <w:pPr>
        <w:rPr>
          <w:lang w:val="en-GB"/>
        </w:rPr>
      </w:pPr>
      <w:r>
        <w:rPr>
          <w:rFonts w:ascii="Calibri" w:eastAsia="Calibri" w:hAnsi="Calibri" w:cs="Times New Roman"/>
          <w:lang w:val="en-GB"/>
        </w:rPr>
        <w:t>In the event that an overall test will not be carried out before the commissioning date and any approval period for partial deliveries that will be adopted collectively, this must be specified here.</w:t>
      </w:r>
    </w:p>
    <w:p w14:paraId="32510E1A" w14:textId="77777777" w:rsidR="00CF4CF1" w:rsidRPr="00DB44B3" w:rsidRDefault="00CF4CF1" w:rsidP="00CF4CF1">
      <w:pPr>
        <w:rPr>
          <w:lang w:val="en-GB"/>
        </w:rPr>
      </w:pPr>
    </w:p>
    <w:p w14:paraId="6A96B882" w14:textId="77777777" w:rsidR="00CF4CF1" w:rsidRPr="00DB44B3" w:rsidRDefault="00DB44B3" w:rsidP="00CF4CF1">
      <w:pPr>
        <w:rPr>
          <w:lang w:val="en-GB"/>
        </w:rPr>
      </w:pPr>
      <w:r>
        <w:rPr>
          <w:rFonts w:ascii="Calibri" w:eastAsia="Calibri" w:hAnsi="Calibri" w:cs="Times New Roman"/>
          <w:lang w:val="en-GB"/>
        </w:rPr>
        <w:t xml:space="preserve">In the event that a different approval period is agreed for partial deliveries than what is set out in Section 2.3.1.2 of the Agreement, this must be specified here. </w:t>
      </w:r>
    </w:p>
    <w:p w14:paraId="333154DB" w14:textId="77777777" w:rsidR="00CF4CF1" w:rsidRPr="00DB44B3" w:rsidRDefault="00CF4CF1" w:rsidP="00CF4CF1">
      <w:pPr>
        <w:rPr>
          <w:lang w:val="en-GB"/>
        </w:rPr>
      </w:pPr>
    </w:p>
    <w:p w14:paraId="0691122E" w14:textId="77777777" w:rsidR="00CF4CF1" w:rsidRPr="00DB44B3" w:rsidRDefault="00DB44B3" w:rsidP="00CF4CF1">
      <w:pPr>
        <w:rPr>
          <w:lang w:val="en-GB"/>
        </w:rPr>
      </w:pPr>
      <w:r>
        <w:rPr>
          <w:rFonts w:ascii="Calibri" w:eastAsia="Calibri" w:hAnsi="Calibri" w:cs="Times New Roman"/>
          <w:lang w:val="en-GB"/>
        </w:rPr>
        <w:t>If one or more partial deliveries will be exempt from the overall testing, this must be specified here.</w:t>
      </w:r>
    </w:p>
    <w:p w14:paraId="0673202B" w14:textId="77777777" w:rsidR="00CF4CF1" w:rsidRPr="00DB44B3" w:rsidRDefault="00DB44B3" w:rsidP="00CF4CF1">
      <w:pPr>
        <w:pStyle w:val="Overskrift2"/>
        <w:rPr>
          <w:lang w:val="en-GB"/>
        </w:rPr>
      </w:pPr>
      <w:bookmarkStart w:id="64" w:name="_Toc119938624"/>
      <w:bookmarkStart w:id="65" w:name="_Toc172547858"/>
      <w:r>
        <w:rPr>
          <w:rFonts w:eastAsia="Arial"/>
          <w:lang w:val="en-GB"/>
        </w:rPr>
        <w:t>Section 2.3.2.3 Test schedules</w:t>
      </w:r>
      <w:bookmarkEnd w:id="64"/>
      <w:bookmarkEnd w:id="65"/>
    </w:p>
    <w:p w14:paraId="09A5C09B" w14:textId="77777777" w:rsidR="00CF4CF1" w:rsidRPr="00DB44B3" w:rsidRDefault="00DB44B3" w:rsidP="00CF4CF1">
      <w:pPr>
        <w:rPr>
          <w:lang w:val="en-GB"/>
        </w:rPr>
      </w:pPr>
      <w:r>
        <w:rPr>
          <w:rFonts w:ascii="Calibri" w:eastAsia="Calibri" w:hAnsi="Calibri" w:cs="Times New Roman"/>
          <w:lang w:val="en-GB"/>
        </w:rPr>
        <w:t>The deadlines for drawing up test schedules for the testing of the operational service before the commissioning date must be specified here.</w:t>
      </w:r>
    </w:p>
    <w:p w14:paraId="36DAA984" w14:textId="77777777" w:rsidR="00CF4CF1" w:rsidRPr="00DB44B3" w:rsidRDefault="00CF4CF1" w:rsidP="00CF4CF1">
      <w:pPr>
        <w:rPr>
          <w:lang w:val="en-GB"/>
        </w:rPr>
      </w:pPr>
    </w:p>
    <w:p w14:paraId="7DA5F10F" w14:textId="77777777" w:rsidR="00CF4CF1" w:rsidRPr="00DB44B3" w:rsidRDefault="00DB44B3" w:rsidP="00CF4CF1">
      <w:pPr>
        <w:rPr>
          <w:lang w:val="en-GB"/>
        </w:rPr>
      </w:pPr>
      <w:r>
        <w:rPr>
          <w:rFonts w:ascii="Calibri" w:eastAsia="Calibri" w:hAnsi="Calibri" w:cs="Times New Roman"/>
          <w:lang w:val="en-GB"/>
        </w:rPr>
        <w:t>If the Customer wishes to specify any requirements for the acceptance criteria and other test schedule frameworks, including the Customer wishing to participate in the work on the test schedule, this must be specified here.</w:t>
      </w:r>
    </w:p>
    <w:p w14:paraId="621DD0EC" w14:textId="77777777" w:rsidR="00CF4CF1" w:rsidRPr="00DB44B3" w:rsidRDefault="00CF4CF1" w:rsidP="00CF4CF1">
      <w:pPr>
        <w:rPr>
          <w:lang w:val="en-GB"/>
        </w:rPr>
      </w:pPr>
    </w:p>
    <w:p w14:paraId="2CE4CCF8" w14:textId="77777777" w:rsidR="00CF4CF1" w:rsidRPr="00DB44B3" w:rsidRDefault="00DB44B3" w:rsidP="00CF4CF1">
      <w:pPr>
        <w:rPr>
          <w:lang w:val="en-GB"/>
        </w:rPr>
      </w:pPr>
      <w:r>
        <w:rPr>
          <w:rFonts w:ascii="Calibri" w:eastAsia="Calibri" w:hAnsi="Calibri" w:cs="Times New Roman"/>
          <w:lang w:val="en-GB"/>
        </w:rPr>
        <w:t>If the Supplier’s proposed test schedule will not be presented to the Customer for approval or if a different deadline will be agreed for the Customer’s approval than what has been set out in Section 2.3.2.3 of the Agreement, this must be specified here.</w:t>
      </w:r>
    </w:p>
    <w:p w14:paraId="60981AC3" w14:textId="77777777" w:rsidR="00CF4CF1" w:rsidRPr="00DB44B3" w:rsidRDefault="00DB44B3" w:rsidP="00CF4CF1">
      <w:pPr>
        <w:pStyle w:val="Overskrift2"/>
        <w:rPr>
          <w:lang w:val="en-GB"/>
        </w:rPr>
      </w:pPr>
      <w:bookmarkStart w:id="66" w:name="_Toc119938625"/>
      <w:bookmarkStart w:id="67" w:name="_Toc172547859"/>
      <w:r>
        <w:rPr>
          <w:rFonts w:eastAsia="Arial"/>
          <w:lang w:val="en-GB"/>
        </w:rPr>
        <w:t>Section 2.3.2.6 The Supplier’s takeover of the Customer’s infrastructure – verification</w:t>
      </w:r>
      <w:bookmarkEnd w:id="66"/>
      <w:bookmarkEnd w:id="67"/>
    </w:p>
    <w:p w14:paraId="46478E6B" w14:textId="77777777" w:rsidR="00CF4CF1" w:rsidRPr="00DB44B3" w:rsidRDefault="00DB44B3" w:rsidP="00CF4CF1">
      <w:pPr>
        <w:rPr>
          <w:lang w:val="en-GB"/>
        </w:rPr>
      </w:pPr>
      <w:r>
        <w:rPr>
          <w:rFonts w:ascii="Calibri" w:eastAsia="Calibri" w:hAnsi="Calibri" w:cs="Times New Roman"/>
          <w:lang w:val="en-GB"/>
        </w:rPr>
        <w:t>If the Supplier will take over all or parts of the Customer’s existing equipment, software and infrastructure (assets), the content, scope and time of the Supplier’s assessment must be specified here.</w:t>
      </w:r>
    </w:p>
    <w:p w14:paraId="422F8812" w14:textId="77777777" w:rsidR="00CF4CF1" w:rsidRPr="00DB44B3" w:rsidRDefault="00DB44B3" w:rsidP="00CF4CF1">
      <w:pPr>
        <w:pStyle w:val="Overskrift2"/>
        <w:rPr>
          <w:lang w:val="en-GB"/>
        </w:rPr>
      </w:pPr>
      <w:bookmarkStart w:id="68" w:name="_Toc119938626"/>
      <w:bookmarkStart w:id="69" w:name="_Toc172547860"/>
      <w:r>
        <w:rPr>
          <w:rFonts w:eastAsia="Arial"/>
          <w:lang w:val="en-GB"/>
        </w:rPr>
        <w:t>Section 2.3.6.1 The duration of the approval period</w:t>
      </w:r>
      <w:bookmarkEnd w:id="68"/>
      <w:bookmarkEnd w:id="69"/>
    </w:p>
    <w:p w14:paraId="3483F547" w14:textId="77777777" w:rsidR="00CF4CF1" w:rsidRPr="00DB44B3" w:rsidRDefault="00DB44B3" w:rsidP="00CF4CF1">
      <w:pPr>
        <w:rPr>
          <w:lang w:val="en-GB" w:eastAsia="nb-NO"/>
        </w:rPr>
      </w:pPr>
      <w:r>
        <w:rPr>
          <w:rFonts w:ascii="Calibri" w:eastAsia="Calibri" w:hAnsi="Calibri" w:cs="Times New Roman"/>
          <w:lang w:val="en-GB" w:eastAsia="nb-NO"/>
        </w:rPr>
        <w:t xml:space="preserve">In the event that a different duration has been agreed for the approval period than what follows from Section 2.3.6.1, this must be specified here. </w:t>
      </w:r>
    </w:p>
    <w:p w14:paraId="45657D5C" w14:textId="77777777" w:rsidR="00CF4CF1" w:rsidRPr="00DB44B3" w:rsidRDefault="00DB44B3" w:rsidP="00CF4CF1">
      <w:pPr>
        <w:pStyle w:val="Overskrift2"/>
        <w:rPr>
          <w:lang w:val="en-GB"/>
        </w:rPr>
      </w:pPr>
      <w:bookmarkStart w:id="70" w:name="_Toc119938627"/>
      <w:bookmarkStart w:id="71" w:name="_Toc172547861"/>
      <w:r>
        <w:rPr>
          <w:rFonts w:eastAsia="Arial"/>
          <w:lang w:val="en-GB"/>
        </w:rPr>
        <w:lastRenderedPageBreak/>
        <w:t>Section 2.3.6.4 Error management</w:t>
      </w:r>
      <w:bookmarkEnd w:id="70"/>
      <w:bookmarkEnd w:id="71"/>
      <w:r>
        <w:rPr>
          <w:rFonts w:eastAsia="Arial"/>
          <w:lang w:val="en-GB"/>
        </w:rPr>
        <w:t xml:space="preserve"> </w:t>
      </w:r>
    </w:p>
    <w:p w14:paraId="618700B8" w14:textId="77777777" w:rsidR="00CF4CF1" w:rsidRPr="00DB44B3" w:rsidRDefault="00DB44B3" w:rsidP="00CF4CF1">
      <w:pPr>
        <w:rPr>
          <w:lang w:val="en-GB"/>
        </w:rPr>
      </w:pPr>
      <w:r>
        <w:rPr>
          <w:rFonts w:ascii="Calibri" w:eastAsia="Calibri" w:hAnsi="Calibri" w:cs="Times New Roman"/>
          <w:lang w:val="en-GB"/>
        </w:rPr>
        <w:t>If the deadline for the rectification of errors will be different to the expiration date of the approval period, this must be specified here.</w:t>
      </w:r>
    </w:p>
    <w:p w14:paraId="13338BEE" w14:textId="77777777" w:rsidR="00CF4CF1" w:rsidRPr="00DB44B3" w:rsidRDefault="00DB44B3" w:rsidP="00CF4CF1">
      <w:pPr>
        <w:pStyle w:val="Overskrift2"/>
        <w:rPr>
          <w:lang w:val="en-GB"/>
        </w:rPr>
      </w:pPr>
      <w:bookmarkStart w:id="72" w:name="_Toc119938628"/>
      <w:bookmarkStart w:id="73" w:name="_Toc172547862"/>
      <w:r>
        <w:rPr>
          <w:rFonts w:eastAsia="Arial"/>
          <w:lang w:val="en-GB"/>
        </w:rPr>
        <w:t>Section 4.1 Term of the Agreement</w:t>
      </w:r>
      <w:bookmarkEnd w:id="72"/>
      <w:bookmarkEnd w:id="73"/>
      <w:r>
        <w:rPr>
          <w:rFonts w:eastAsia="Arial"/>
          <w:lang w:val="en-GB"/>
        </w:rPr>
        <w:t xml:space="preserve"> </w:t>
      </w:r>
    </w:p>
    <w:p w14:paraId="3B8BF151" w14:textId="77777777" w:rsidR="00CF4CF1" w:rsidRPr="00DB44B3" w:rsidRDefault="00DB44B3" w:rsidP="00CF4CF1">
      <w:pPr>
        <w:rPr>
          <w:lang w:val="en-GB" w:eastAsia="nb-NO"/>
        </w:rPr>
      </w:pPr>
      <w:r>
        <w:rPr>
          <w:rFonts w:ascii="Calibri" w:eastAsia="Calibri" w:hAnsi="Calibri" w:cs="Times New Roman"/>
          <w:lang w:val="en-GB" w:eastAsia="nb-NO"/>
        </w:rPr>
        <w:t xml:space="preserve">If the term of the agreement will be longer than what follows from Section 4.1, this must be specified here. </w:t>
      </w:r>
    </w:p>
    <w:p w14:paraId="02B591B0" w14:textId="77777777" w:rsidR="00CF4CF1" w:rsidRPr="00DB44B3" w:rsidRDefault="00DB44B3" w:rsidP="00CF4CF1">
      <w:pPr>
        <w:pStyle w:val="Overskrift2"/>
        <w:rPr>
          <w:lang w:val="en-GB"/>
        </w:rPr>
      </w:pPr>
      <w:bookmarkStart w:id="74" w:name="_Toc119938629"/>
      <w:bookmarkStart w:id="75" w:name="_Toc172547863"/>
      <w:r>
        <w:rPr>
          <w:rFonts w:eastAsia="Arial"/>
          <w:lang w:val="en-GB"/>
        </w:rPr>
        <w:t>Section 9.5.3.1 Basis for daily penalties</w:t>
      </w:r>
      <w:bookmarkEnd w:id="74"/>
      <w:bookmarkEnd w:id="75"/>
      <w:r>
        <w:rPr>
          <w:rFonts w:eastAsia="Arial"/>
          <w:lang w:val="en-GB"/>
        </w:rPr>
        <w:t xml:space="preserve"> </w:t>
      </w:r>
    </w:p>
    <w:p w14:paraId="0AA2B793" w14:textId="77777777" w:rsidR="00CF4CF1" w:rsidRPr="00DB44B3" w:rsidRDefault="00DB44B3" w:rsidP="00CF4CF1">
      <w:pPr>
        <w:rPr>
          <w:lang w:val="en-GB" w:eastAsia="nb-NO"/>
        </w:rPr>
      </w:pPr>
      <w:r>
        <w:rPr>
          <w:rFonts w:ascii="Calibri" w:eastAsia="Calibri" w:hAnsi="Calibri" w:cs="Times New Roman"/>
          <w:lang w:val="en-GB"/>
        </w:rPr>
        <w:t xml:space="preserve">Any other deadlines than the commencement or delivery date to which which daily penalties will be linked must be specified here. Durations for daily penalties other than what follows from Section 9.5.3.1 may be agreed here. </w:t>
      </w:r>
    </w:p>
    <w:p w14:paraId="1F694372" w14:textId="77777777" w:rsidR="00CF4CF1" w:rsidRPr="00DB44B3" w:rsidRDefault="00DB44B3" w:rsidP="00CF4CF1">
      <w:pPr>
        <w:pStyle w:val="Overskrift2"/>
        <w:rPr>
          <w:lang w:val="en-GB"/>
        </w:rPr>
      </w:pPr>
      <w:bookmarkStart w:id="76" w:name="_Toc172547864"/>
      <w:bookmarkStart w:id="77" w:name="_Toc119938630"/>
      <w:r>
        <w:rPr>
          <w:rFonts w:eastAsia="Arial"/>
          <w:lang w:val="en-GB"/>
        </w:rPr>
        <w:t>Section 9.5.3.2 Calculation of daily penalties</w:t>
      </w:r>
      <w:bookmarkEnd w:id="76"/>
    </w:p>
    <w:p w14:paraId="244D29FF" w14:textId="77777777" w:rsidR="00CF4CF1" w:rsidRPr="00DB44B3" w:rsidRDefault="00DB44B3" w:rsidP="00CF4CF1">
      <w:pPr>
        <w:rPr>
          <w:lang w:val="en-GB" w:eastAsia="nb-NO"/>
        </w:rPr>
      </w:pPr>
      <w:r>
        <w:rPr>
          <w:rFonts w:ascii="Calibri" w:eastAsia="Calibri" w:hAnsi="Calibri" w:cs="Times New Roman"/>
          <w:lang w:val="en-GB" w:eastAsia="nb-NO"/>
        </w:rPr>
        <w:t xml:space="preserve">Other daily penalty rates, other calculation data and other adjustments to the maximum daily penalty amount may be agreed here. </w:t>
      </w:r>
    </w:p>
    <w:p w14:paraId="3F50F211" w14:textId="77777777" w:rsidR="00CF4CF1" w:rsidRPr="00DB44B3" w:rsidRDefault="00DB44B3" w:rsidP="00CF4CF1">
      <w:pPr>
        <w:rPr>
          <w:lang w:val="en-GB" w:eastAsia="nb-NO"/>
        </w:rPr>
      </w:pPr>
      <w:r w:rsidRPr="00DB44B3">
        <w:rPr>
          <w:lang w:val="en-GB" w:eastAsia="nb-NO"/>
        </w:rPr>
        <w:br w:type="page"/>
      </w:r>
    </w:p>
    <w:p w14:paraId="1F6350E1" w14:textId="77777777" w:rsidR="00CF4CF1" w:rsidRPr="00DB44B3" w:rsidRDefault="00DB44B3" w:rsidP="00CF4CF1">
      <w:pPr>
        <w:pStyle w:val="Overskrift1"/>
        <w:rPr>
          <w:lang w:val="en-GB"/>
        </w:rPr>
      </w:pPr>
      <w:bookmarkStart w:id="78" w:name="_Toc172547865"/>
      <w:r>
        <w:rPr>
          <w:rFonts w:eastAsia="Arial"/>
          <w:lang w:val="en-GB"/>
        </w:rPr>
        <w:lastRenderedPageBreak/>
        <w:t>Appendix 5: Service level and standardised compensation</w:t>
      </w:r>
      <w:bookmarkEnd w:id="77"/>
      <w:bookmarkEnd w:id="78"/>
    </w:p>
    <w:p w14:paraId="402289AD" w14:textId="77777777" w:rsidR="00CF4CF1" w:rsidRPr="00DB44B3" w:rsidRDefault="00DB44B3" w:rsidP="00CF4CF1">
      <w:pPr>
        <w:rPr>
          <w:lang w:val="en-GB" w:eastAsia="nb-NO"/>
        </w:rPr>
      </w:pPr>
      <w:r>
        <w:rPr>
          <w:rFonts w:ascii="Calibri" w:eastAsia="Calibri" w:hAnsi="Calibri" w:cs="Times New Roman"/>
          <w:i/>
          <w:iCs/>
          <w:sz w:val="20"/>
          <w:szCs w:val="20"/>
          <w:lang w:val="en-GB"/>
        </w:rPr>
        <w:t>To be completed by the Customer. Alternatively, the Customer may ask the Supplier to complete parts of the appendix.</w:t>
      </w:r>
    </w:p>
    <w:p w14:paraId="080885B2" w14:textId="77777777" w:rsidR="00CF4CF1" w:rsidRPr="00DB44B3" w:rsidRDefault="00DB44B3" w:rsidP="00CF4CF1">
      <w:pPr>
        <w:pStyle w:val="Overskrift2"/>
        <w:rPr>
          <w:lang w:val="en-GB"/>
        </w:rPr>
      </w:pPr>
      <w:bookmarkStart w:id="79" w:name="_Toc119938631"/>
      <w:bookmarkStart w:id="80" w:name="_Toc172547866"/>
      <w:r>
        <w:rPr>
          <w:rFonts w:eastAsia="Arial"/>
          <w:lang w:val="en-GB"/>
        </w:rPr>
        <w:t>Section 2.3.2.4 Coordination plan and operations specification</w:t>
      </w:r>
      <w:bookmarkEnd w:id="79"/>
      <w:bookmarkEnd w:id="80"/>
    </w:p>
    <w:p w14:paraId="49FDBAF5" w14:textId="77777777" w:rsidR="00CF4CF1" w:rsidRPr="00DB44B3" w:rsidRDefault="00DB44B3" w:rsidP="00CF4CF1">
      <w:pPr>
        <w:rPr>
          <w:lang w:val="en-GB"/>
        </w:rPr>
      </w:pPr>
      <w:r>
        <w:rPr>
          <w:rFonts w:ascii="Calibri" w:eastAsia="Calibri" w:hAnsi="Calibri" w:cs="Times New Roman"/>
          <w:lang w:val="en-GB"/>
        </w:rPr>
        <w:t xml:space="preserve">The Customer’s coordination requirements must be specified here. The level of detail required for the operations specification may be specified here. </w:t>
      </w:r>
    </w:p>
    <w:p w14:paraId="25FA12CF" w14:textId="77777777" w:rsidR="00CF4CF1" w:rsidRPr="00DB44B3" w:rsidRDefault="00DB44B3" w:rsidP="00CF4CF1">
      <w:pPr>
        <w:pStyle w:val="Overskrift2"/>
        <w:rPr>
          <w:lang w:val="en-GB"/>
        </w:rPr>
      </w:pPr>
      <w:bookmarkStart w:id="81" w:name="_Toc119938632"/>
      <w:bookmarkStart w:id="82" w:name="_Toc172547867"/>
      <w:r>
        <w:rPr>
          <w:rFonts w:eastAsia="Arial"/>
          <w:lang w:val="en-GB"/>
        </w:rPr>
        <w:t>Section 2.4.1 Service level requirements</w:t>
      </w:r>
      <w:bookmarkEnd w:id="81"/>
      <w:bookmarkEnd w:id="82"/>
    </w:p>
    <w:p w14:paraId="05B065D2" w14:textId="77777777" w:rsidR="00CF4CF1" w:rsidRPr="00DB44B3" w:rsidRDefault="00DB44B3" w:rsidP="00CF4CF1">
      <w:pPr>
        <w:rPr>
          <w:lang w:val="en-GB"/>
        </w:rPr>
      </w:pPr>
      <w:r>
        <w:rPr>
          <w:rFonts w:ascii="Calibri" w:eastAsia="Calibri" w:hAnsi="Calibri" w:cs="Times New Roman"/>
          <w:lang w:val="en-GB"/>
        </w:rPr>
        <w:t xml:space="preserve">The Customer’s service level requirements must be specified here. </w:t>
      </w:r>
    </w:p>
    <w:p w14:paraId="5B3EDBDD" w14:textId="77777777" w:rsidR="00CF4CF1" w:rsidRPr="00DB44B3" w:rsidRDefault="00DB44B3" w:rsidP="00CF4CF1">
      <w:pPr>
        <w:pStyle w:val="Overskrift2"/>
        <w:rPr>
          <w:lang w:val="en-GB"/>
        </w:rPr>
      </w:pPr>
      <w:bookmarkStart w:id="83" w:name="_Toc119938633"/>
      <w:bookmarkStart w:id="84" w:name="_Toc172547868"/>
      <w:r>
        <w:rPr>
          <w:rFonts w:eastAsia="Arial"/>
          <w:lang w:val="en-GB"/>
        </w:rPr>
        <w:t>Section 2.4.2 Adverse Events</w:t>
      </w:r>
      <w:bookmarkEnd w:id="83"/>
      <w:bookmarkEnd w:id="84"/>
      <w:r>
        <w:rPr>
          <w:rFonts w:eastAsia="Arial"/>
          <w:lang w:val="en-GB"/>
        </w:rPr>
        <w:t xml:space="preserve"> </w:t>
      </w:r>
    </w:p>
    <w:p w14:paraId="15859E6E" w14:textId="77777777" w:rsidR="00CF4CF1" w:rsidRPr="00DB44B3" w:rsidRDefault="00DB44B3" w:rsidP="00CF4CF1">
      <w:pPr>
        <w:rPr>
          <w:lang w:val="en-GB"/>
        </w:rPr>
      </w:pPr>
      <w:r>
        <w:rPr>
          <w:rFonts w:ascii="Calibri" w:eastAsia="Calibri" w:hAnsi="Calibri" w:cs="Times New Roman"/>
          <w:lang w:val="en-GB"/>
        </w:rPr>
        <w:t>Deadlines and procedures relating to the management of adverse events must be specified here. Classification of adverse events other than what follows from Section 2.4.2 may also be specified here.</w:t>
      </w:r>
    </w:p>
    <w:p w14:paraId="421BA014" w14:textId="77777777" w:rsidR="00CF4CF1" w:rsidRPr="00DB44B3" w:rsidRDefault="00DB44B3" w:rsidP="00CF4CF1">
      <w:pPr>
        <w:pStyle w:val="Overskrift2"/>
        <w:rPr>
          <w:lang w:val="en-GB"/>
        </w:rPr>
      </w:pPr>
      <w:bookmarkStart w:id="85" w:name="_Toc119938634"/>
      <w:bookmarkStart w:id="86" w:name="_Toc172547869"/>
      <w:r>
        <w:rPr>
          <w:rFonts w:eastAsia="Arial"/>
          <w:lang w:val="en-GB"/>
        </w:rPr>
        <w:t>Section 2.4.5 Reporting</w:t>
      </w:r>
      <w:bookmarkEnd w:id="85"/>
      <w:bookmarkEnd w:id="86"/>
    </w:p>
    <w:p w14:paraId="38D8E8FF" w14:textId="77777777" w:rsidR="00CF4CF1" w:rsidRPr="00DB44B3" w:rsidRDefault="00DB44B3" w:rsidP="00CF4CF1">
      <w:pPr>
        <w:rPr>
          <w:lang w:val="en-GB"/>
        </w:rPr>
      </w:pPr>
      <w:r>
        <w:rPr>
          <w:rFonts w:ascii="Calibri" w:eastAsia="Calibri" w:hAnsi="Calibri" w:cs="Times New Roman"/>
          <w:lang w:val="en-GB"/>
        </w:rPr>
        <w:t xml:space="preserve">Reporting procedures may be specified here. Requirements relating to the monitoring of service levels must be specified here. </w:t>
      </w:r>
    </w:p>
    <w:p w14:paraId="746F4E48" w14:textId="77777777" w:rsidR="00CF4CF1" w:rsidRPr="00DB44B3" w:rsidRDefault="00DB44B3" w:rsidP="00CF4CF1">
      <w:pPr>
        <w:pStyle w:val="Overskrift2"/>
        <w:rPr>
          <w:lang w:val="en-GB"/>
        </w:rPr>
      </w:pPr>
      <w:bookmarkStart w:id="87" w:name="_Toc119938635"/>
      <w:bookmarkStart w:id="88" w:name="_Toc172547870"/>
      <w:r>
        <w:rPr>
          <w:rFonts w:eastAsia="Arial"/>
          <w:lang w:val="en-GB"/>
        </w:rPr>
        <w:t>Section 9.5.4 Financial compensation for breaches of the agreed service levels</w:t>
      </w:r>
      <w:bookmarkEnd w:id="87"/>
      <w:bookmarkEnd w:id="88"/>
    </w:p>
    <w:p w14:paraId="6D1B2394" w14:textId="77777777" w:rsidR="00CF4CF1" w:rsidRPr="00DB44B3" w:rsidRDefault="00DB44B3" w:rsidP="00CF4CF1">
      <w:pPr>
        <w:rPr>
          <w:lang w:val="en-GB" w:eastAsia="nb-NO"/>
        </w:rPr>
      </w:pPr>
      <w:r>
        <w:rPr>
          <w:rFonts w:ascii="Calibri" w:eastAsia="Calibri" w:hAnsi="Calibri" w:cs="Times New Roman"/>
          <w:lang w:val="en-GB" w:eastAsia="nb-NO"/>
        </w:rPr>
        <w:t xml:space="preserve">Standardised rates for financial compensation arising due to breaches of the agreed service levels must be specified here. </w:t>
      </w:r>
      <w:r>
        <w:rPr>
          <w:rFonts w:ascii="Calibri" w:eastAsia="Calibri" w:hAnsi="Calibri" w:cs="Times New Roman"/>
          <w:lang w:val="en-GB" w:eastAsia="nb-NO"/>
        </w:rPr>
        <w:br w:type="page"/>
      </w:r>
    </w:p>
    <w:p w14:paraId="4530D5AF" w14:textId="77777777" w:rsidR="00CF4CF1" w:rsidRPr="00DB44B3" w:rsidRDefault="00DB44B3" w:rsidP="00CF4CF1">
      <w:pPr>
        <w:pStyle w:val="Overskrift1"/>
        <w:rPr>
          <w:lang w:val="en-GB"/>
        </w:rPr>
      </w:pPr>
      <w:bookmarkStart w:id="89" w:name="_Toc119938636"/>
      <w:bookmarkStart w:id="90" w:name="_Toc172547871"/>
      <w:r>
        <w:rPr>
          <w:rFonts w:eastAsia="Arial"/>
          <w:lang w:val="en-GB"/>
        </w:rPr>
        <w:lastRenderedPageBreak/>
        <w:t>Appendix 6: Administrative provisions</w:t>
      </w:r>
      <w:bookmarkEnd w:id="89"/>
      <w:bookmarkEnd w:id="90"/>
    </w:p>
    <w:p w14:paraId="7D826A38" w14:textId="77777777" w:rsidR="00CF4CF1" w:rsidRPr="00DB44B3" w:rsidRDefault="00DB44B3" w:rsidP="00CF4CF1">
      <w:pPr>
        <w:rPr>
          <w:lang w:val="en-GB" w:eastAsia="nb-NO"/>
        </w:rPr>
      </w:pPr>
      <w:r>
        <w:rPr>
          <w:rStyle w:val="normaltextrun"/>
          <w:rFonts w:ascii="Calibri" w:eastAsia="Calibri" w:hAnsi="Calibri" w:cs="Calibri"/>
          <w:i/>
          <w:iCs/>
          <w:color w:val="000000"/>
          <w:sz w:val="20"/>
          <w:szCs w:val="20"/>
          <w:shd w:val="clear" w:color="auto" w:fill="FFFFFF"/>
          <w:lang w:val="en-GB"/>
        </w:rPr>
        <w:t>Administrative provisions and other information of relevance to the Parties’ relationship. To be completed by the Supplier based on the overall instructions set down by the Customer in the appendix.</w:t>
      </w:r>
      <w:r>
        <w:rPr>
          <w:rStyle w:val="normaltextrun"/>
          <w:rFonts w:ascii="Calibri" w:eastAsia="Calibri" w:hAnsi="Calibri" w:cs="Calibri"/>
          <w:color w:val="000000"/>
          <w:sz w:val="20"/>
          <w:szCs w:val="20"/>
          <w:shd w:val="clear" w:color="auto" w:fill="FFFFFF"/>
          <w:lang w:val="en-GB"/>
        </w:rPr>
        <w:t> </w:t>
      </w:r>
    </w:p>
    <w:p w14:paraId="0F31E9C5" w14:textId="77777777" w:rsidR="00CF4CF1" w:rsidRPr="00DB44B3" w:rsidRDefault="00DB44B3" w:rsidP="00CF4CF1">
      <w:pPr>
        <w:pStyle w:val="Overskrift2"/>
        <w:rPr>
          <w:lang w:val="en-GB"/>
        </w:rPr>
      </w:pPr>
      <w:bookmarkStart w:id="91" w:name="_Toc119938637"/>
      <w:bookmarkStart w:id="92" w:name="_Toc172547872"/>
      <w:r>
        <w:rPr>
          <w:rFonts w:eastAsia="Arial"/>
          <w:lang w:val="en-GB"/>
        </w:rPr>
        <w:t>Section 2.1 The Parties’ representatives</w:t>
      </w:r>
      <w:bookmarkEnd w:id="91"/>
      <w:bookmarkEnd w:id="92"/>
    </w:p>
    <w:p w14:paraId="08E1F520" w14:textId="77777777" w:rsidR="00CF4CF1" w:rsidRPr="00DB44B3" w:rsidRDefault="00DB44B3" w:rsidP="00CF4CF1">
      <w:pPr>
        <w:rPr>
          <w:lang w:val="en-GB"/>
        </w:rPr>
      </w:pPr>
      <w:r>
        <w:rPr>
          <w:rFonts w:ascii="Calibri" w:eastAsia="Calibri" w:hAnsi="Calibri" w:cs="Times New Roman"/>
          <w:lang w:val="en-GB"/>
        </w:rPr>
        <w:t>The authorised representatives of the Parties, as well as the procedures and notification deadlines for any replacement of such representatives, must be specified here.</w:t>
      </w:r>
    </w:p>
    <w:p w14:paraId="5F8575D5" w14:textId="77777777" w:rsidR="00B22568" w:rsidRPr="00DB44B3" w:rsidRDefault="00B22568" w:rsidP="00CF4CF1">
      <w:pPr>
        <w:rPr>
          <w:lang w:val="en-GB"/>
        </w:rPr>
      </w:pPr>
    </w:p>
    <w:p w14:paraId="1E0668D6" w14:textId="77777777" w:rsidR="00B22568" w:rsidRPr="00DB44B3" w:rsidRDefault="00DB44B3" w:rsidP="00CF4CF1">
      <w:pPr>
        <w:rPr>
          <w:lang w:val="en-GB"/>
        </w:rPr>
      </w:pPr>
      <w:r>
        <w:rPr>
          <w:rFonts w:ascii="Calibri" w:eastAsia="Calibri" w:hAnsi="Calibri" w:cs="Times New Roman"/>
          <w:lang w:val="en-GB"/>
        </w:rPr>
        <w:t xml:space="preserve">On behalf of the Customer: </w:t>
      </w:r>
      <w:r>
        <w:rPr>
          <w:rFonts w:ascii="Calibri" w:eastAsia="Calibri" w:hAnsi="Calibri" w:cs="Times New Roman"/>
          <w:i/>
          <w:iCs/>
          <w:lang w:val="en-GB"/>
        </w:rPr>
        <w:t>[Please enter the name/role and contact details of the authorised representative]</w:t>
      </w:r>
    </w:p>
    <w:p w14:paraId="76F0A844" w14:textId="77777777" w:rsidR="00C90471" w:rsidRPr="00DB44B3" w:rsidRDefault="00C90471" w:rsidP="00CF4CF1">
      <w:pPr>
        <w:rPr>
          <w:lang w:val="en-GB"/>
        </w:rPr>
      </w:pPr>
    </w:p>
    <w:p w14:paraId="09742055" w14:textId="77777777" w:rsidR="00C90471" w:rsidRPr="00DB44B3" w:rsidRDefault="00DB44B3" w:rsidP="00CF4CF1">
      <w:pPr>
        <w:rPr>
          <w:lang w:val="en-GB"/>
        </w:rPr>
      </w:pPr>
      <w:r>
        <w:rPr>
          <w:rFonts w:ascii="Calibri" w:eastAsia="Calibri" w:hAnsi="Calibri" w:cs="Times New Roman"/>
          <w:lang w:val="en-GB"/>
        </w:rPr>
        <w:t xml:space="preserve">On behalf of the Supplier: </w:t>
      </w:r>
      <w:r>
        <w:rPr>
          <w:rFonts w:ascii="Calibri" w:eastAsia="Calibri" w:hAnsi="Calibri" w:cs="Times New Roman"/>
          <w:i/>
          <w:iCs/>
          <w:lang w:val="en-GB"/>
        </w:rPr>
        <w:t>[Please enter the name/role and contact details of the authorised representative]</w:t>
      </w:r>
    </w:p>
    <w:p w14:paraId="47091872" w14:textId="77777777" w:rsidR="00CF4CF1" w:rsidRPr="00DB44B3" w:rsidRDefault="00DB44B3" w:rsidP="00CF4CF1">
      <w:pPr>
        <w:pStyle w:val="Overskrift2"/>
        <w:rPr>
          <w:lang w:val="en-GB"/>
        </w:rPr>
      </w:pPr>
      <w:bookmarkStart w:id="93" w:name="_Toc119938639"/>
      <w:bookmarkStart w:id="94" w:name="_Toc172547873"/>
      <w:r>
        <w:rPr>
          <w:rFonts w:eastAsia="Arial"/>
          <w:lang w:val="en-GB"/>
        </w:rPr>
        <w:t>Section 2.3.3.2 The Customer’s facilitation</w:t>
      </w:r>
      <w:bookmarkEnd w:id="93"/>
      <w:bookmarkEnd w:id="94"/>
    </w:p>
    <w:p w14:paraId="42FBB6C3" w14:textId="77777777" w:rsidR="00CF4CF1" w:rsidRPr="00DB44B3" w:rsidRDefault="00DB44B3" w:rsidP="00CF4CF1">
      <w:pPr>
        <w:rPr>
          <w:lang w:val="en-GB" w:eastAsia="nb-NO"/>
        </w:rPr>
      </w:pPr>
      <w:r>
        <w:rPr>
          <w:rFonts w:ascii="Calibri" w:eastAsia="Calibri" w:hAnsi="Calibri" w:cs="Times New Roman"/>
          <w:lang w:val="en-GB" w:eastAsia="nb-NO"/>
        </w:rPr>
        <w:t xml:space="preserve">Further requirements relating to the Customer’s contributions, including necessary information from third parties, may be specified here. </w:t>
      </w:r>
    </w:p>
    <w:p w14:paraId="4D9F3F84" w14:textId="77777777" w:rsidR="00CF4CF1" w:rsidRPr="00DB44B3" w:rsidRDefault="00DB44B3" w:rsidP="00CF4CF1">
      <w:pPr>
        <w:pStyle w:val="Overskrift2"/>
        <w:rPr>
          <w:lang w:val="en-GB"/>
        </w:rPr>
      </w:pPr>
      <w:bookmarkStart w:id="95" w:name="_Toc119938640"/>
      <w:bookmarkStart w:id="96" w:name="_Toc172547874"/>
      <w:r>
        <w:rPr>
          <w:rFonts w:eastAsia="Arial"/>
          <w:lang w:val="en-GB"/>
        </w:rPr>
        <w:t>Section 2.4.3 Changes to the operating environment initiated by the Supplier</w:t>
      </w:r>
      <w:bookmarkEnd w:id="95"/>
      <w:bookmarkEnd w:id="96"/>
    </w:p>
    <w:p w14:paraId="71547B46" w14:textId="77777777" w:rsidR="00CF4CF1" w:rsidRPr="00DB44B3" w:rsidRDefault="00DB44B3" w:rsidP="00CF4CF1">
      <w:pPr>
        <w:rPr>
          <w:lang w:val="en-GB" w:eastAsia="nb-NO"/>
        </w:rPr>
      </w:pPr>
      <w:r>
        <w:rPr>
          <w:rFonts w:ascii="Calibri" w:eastAsia="Calibri" w:hAnsi="Calibri" w:cs="Times New Roman"/>
          <w:lang w:val="en-GB" w:eastAsia="nb-NO"/>
        </w:rPr>
        <w:t xml:space="preserve">Further rules relating to the changes that must be communicated and the associated notification procedures may be agreed here. </w:t>
      </w:r>
    </w:p>
    <w:p w14:paraId="510A21D7" w14:textId="77777777" w:rsidR="00CF4CF1" w:rsidRPr="00DB44B3" w:rsidRDefault="00DB44B3" w:rsidP="00CF4CF1">
      <w:pPr>
        <w:pStyle w:val="Overskrift2"/>
        <w:rPr>
          <w:lang w:val="en-GB"/>
        </w:rPr>
      </w:pPr>
      <w:bookmarkStart w:id="97" w:name="_Toc119938641"/>
      <w:bookmarkStart w:id="98" w:name="_Toc172547875"/>
      <w:r>
        <w:rPr>
          <w:rFonts w:eastAsia="Arial"/>
          <w:lang w:val="en-GB"/>
        </w:rPr>
        <w:t>Section 2.4.6 Documentation</w:t>
      </w:r>
      <w:bookmarkEnd w:id="97"/>
      <w:bookmarkEnd w:id="98"/>
    </w:p>
    <w:p w14:paraId="0CC1273A" w14:textId="77777777" w:rsidR="00CF4CF1" w:rsidRPr="00DB44B3" w:rsidRDefault="00DB44B3" w:rsidP="00CF4CF1">
      <w:pPr>
        <w:rPr>
          <w:lang w:val="en-GB" w:eastAsia="nb-NO"/>
        </w:rPr>
      </w:pPr>
      <w:r>
        <w:rPr>
          <w:rFonts w:ascii="Calibri" w:eastAsia="Calibri" w:hAnsi="Calibri" w:cs="Times New Roman"/>
          <w:lang w:val="en-GB" w:eastAsia="nb-NO"/>
        </w:rPr>
        <w:t xml:space="preserve">Any documentation that the Supplier is required to make available to the Customer must be specified here. </w:t>
      </w:r>
    </w:p>
    <w:p w14:paraId="690A81AF" w14:textId="77777777" w:rsidR="00CF4CF1" w:rsidRPr="00DB44B3" w:rsidRDefault="00DB44B3" w:rsidP="00CF4CF1">
      <w:pPr>
        <w:pStyle w:val="Overskrift2"/>
        <w:rPr>
          <w:lang w:val="en-GB"/>
        </w:rPr>
      </w:pPr>
      <w:bookmarkStart w:id="99" w:name="_Toc119938642"/>
      <w:bookmarkStart w:id="100" w:name="_Toc172547876"/>
      <w:r>
        <w:rPr>
          <w:rFonts w:eastAsia="Arial"/>
          <w:lang w:val="en-GB"/>
        </w:rPr>
        <w:t>Section 2.4.8 Audits</w:t>
      </w:r>
      <w:bookmarkEnd w:id="99"/>
      <w:bookmarkEnd w:id="100"/>
    </w:p>
    <w:p w14:paraId="531DF775" w14:textId="77777777" w:rsidR="00CF4CF1" w:rsidRPr="00DB44B3" w:rsidRDefault="00DB44B3" w:rsidP="00CF4CF1">
      <w:pPr>
        <w:rPr>
          <w:lang w:val="en-GB"/>
        </w:rPr>
      </w:pPr>
      <w:r>
        <w:rPr>
          <w:rFonts w:ascii="Calibri" w:eastAsia="Calibri" w:hAnsi="Calibri" w:cs="Times New Roman"/>
          <w:lang w:val="en-GB"/>
        </w:rPr>
        <w:t xml:space="preserve">Deadlines, notifications and other procedures relating to audits may be specified here. </w:t>
      </w:r>
    </w:p>
    <w:p w14:paraId="3FAB1806" w14:textId="77777777" w:rsidR="00CF4CF1" w:rsidRPr="00DB44B3" w:rsidRDefault="00CF4CF1" w:rsidP="00CF4CF1">
      <w:pPr>
        <w:rPr>
          <w:lang w:val="en-GB"/>
        </w:rPr>
      </w:pPr>
    </w:p>
    <w:p w14:paraId="21C573D3" w14:textId="77777777" w:rsidR="00CF4CF1" w:rsidRPr="00DB44B3" w:rsidRDefault="00DB44B3" w:rsidP="00CF4CF1">
      <w:pPr>
        <w:rPr>
          <w:lang w:val="en-GB"/>
        </w:rPr>
      </w:pPr>
      <w:r>
        <w:rPr>
          <w:rFonts w:ascii="Calibri" w:eastAsia="Calibri" w:hAnsi="Calibri" w:cs="Times New Roman"/>
          <w:lang w:val="en-GB"/>
        </w:rPr>
        <w:t>Any agreements with third parties entered into by the Supplier that may be of significance to the delivery of the operations service must be specified here.</w:t>
      </w:r>
    </w:p>
    <w:p w14:paraId="2EF930BB" w14:textId="77777777" w:rsidR="00CF4CF1" w:rsidRPr="00DB44B3" w:rsidRDefault="00DB44B3" w:rsidP="00CF4CF1">
      <w:pPr>
        <w:pStyle w:val="Overskrift2"/>
        <w:rPr>
          <w:lang w:val="en-GB"/>
        </w:rPr>
      </w:pPr>
      <w:bookmarkStart w:id="101" w:name="_Toc119938643"/>
      <w:bookmarkStart w:id="102" w:name="_Toc172547877"/>
      <w:r>
        <w:rPr>
          <w:rFonts w:eastAsia="Arial"/>
          <w:lang w:val="en-GB"/>
        </w:rPr>
        <w:t>Section 2.4.9 New software versions</w:t>
      </w:r>
      <w:bookmarkEnd w:id="101"/>
      <w:bookmarkEnd w:id="102"/>
    </w:p>
    <w:p w14:paraId="28CF4FED" w14:textId="77777777" w:rsidR="00CF4CF1" w:rsidRPr="00DB44B3" w:rsidRDefault="00DB44B3" w:rsidP="00CF4CF1">
      <w:pPr>
        <w:rPr>
          <w:lang w:val="en-GB"/>
        </w:rPr>
      </w:pPr>
      <w:r>
        <w:rPr>
          <w:rFonts w:ascii="Calibri" w:eastAsia="Calibri" w:hAnsi="Calibri" w:cs="Times New Roman"/>
          <w:lang w:val="en-GB"/>
        </w:rPr>
        <w:t xml:space="preserve">Procedures for testing and commissioning of new versions must be specified here. </w:t>
      </w:r>
    </w:p>
    <w:p w14:paraId="3439F058" w14:textId="77777777" w:rsidR="00CF4CF1" w:rsidRPr="00DB44B3" w:rsidRDefault="00DB44B3" w:rsidP="00CF4CF1">
      <w:pPr>
        <w:pStyle w:val="Overskrift2"/>
        <w:rPr>
          <w:lang w:val="en-GB"/>
        </w:rPr>
      </w:pPr>
      <w:bookmarkStart w:id="103" w:name="_Toc119938644"/>
      <w:bookmarkStart w:id="104" w:name="_Toc172547878"/>
      <w:r>
        <w:rPr>
          <w:rFonts w:eastAsia="Arial"/>
          <w:lang w:val="en-GB"/>
        </w:rPr>
        <w:t>Section 3.2 Change management</w:t>
      </w:r>
      <w:bookmarkEnd w:id="103"/>
      <w:bookmarkEnd w:id="104"/>
    </w:p>
    <w:p w14:paraId="2DC6311E" w14:textId="77777777" w:rsidR="00CF4CF1" w:rsidRPr="00DB44B3" w:rsidRDefault="00CF4CF1" w:rsidP="00CF4CF1">
      <w:pPr>
        <w:rPr>
          <w:lang w:val="en-GB" w:eastAsia="nb-NO"/>
        </w:rPr>
      </w:pPr>
    </w:p>
    <w:p w14:paraId="27571AE0" w14:textId="77777777" w:rsidR="00CF4CF1" w:rsidRPr="00DB44B3" w:rsidRDefault="00DB44B3" w:rsidP="00CF4CF1">
      <w:pPr>
        <w:pStyle w:val="Overskrift3"/>
        <w:numPr>
          <w:ilvl w:val="2"/>
          <w:numId w:val="0"/>
        </w:numPr>
        <w:spacing w:before="0" w:after="180"/>
        <w:rPr>
          <w:lang w:val="en-GB"/>
        </w:rPr>
      </w:pPr>
      <w:bookmarkStart w:id="105" w:name="_Toc119938645"/>
      <w:bookmarkStart w:id="106" w:name="_Toc172547879"/>
      <w:r>
        <w:rPr>
          <w:rFonts w:eastAsia="Arial"/>
          <w:lang w:val="en-GB"/>
        </w:rPr>
        <w:t xml:space="preserve">A. Customer </w:t>
      </w:r>
      <w:bookmarkEnd w:id="105"/>
      <w:r>
        <w:rPr>
          <w:rFonts w:eastAsia="Arial"/>
          <w:lang w:val="en-GB"/>
        </w:rPr>
        <w:t>change requests</w:t>
      </w:r>
      <w:bookmarkEnd w:id="106"/>
    </w:p>
    <w:p w14:paraId="53AEC815" w14:textId="77777777" w:rsidR="00CF4CF1" w:rsidRPr="00DB44B3" w:rsidRDefault="00DB44B3" w:rsidP="00CF4CF1">
      <w:pPr>
        <w:rPr>
          <w:szCs w:val="28"/>
          <w:lang w:val="en-GB"/>
        </w:rPr>
      </w:pPr>
      <w:r>
        <w:rPr>
          <w:rFonts w:ascii="Calibri" w:eastAsia="Calibri" w:hAnsi="Calibri" w:cs="Times New Roman"/>
          <w:lang w:val="en-GB"/>
        </w:rPr>
        <w:t>If the Customer wishes to change the delivery, the Customer must draw up a written change request. The change request must describe the Customer’s need for change.</w:t>
      </w:r>
    </w:p>
    <w:p w14:paraId="733EBD1F" w14:textId="77777777" w:rsidR="00CF4CF1" w:rsidRPr="00DB44B3" w:rsidRDefault="00CF4CF1" w:rsidP="00CF4CF1">
      <w:pPr>
        <w:rPr>
          <w:szCs w:val="28"/>
          <w:lang w:val="en-GB"/>
        </w:rPr>
      </w:pPr>
    </w:p>
    <w:p w14:paraId="48EA32E4" w14:textId="77777777" w:rsidR="00CF4CF1" w:rsidRPr="00DB44B3" w:rsidRDefault="00DB44B3" w:rsidP="00CF4CF1">
      <w:pPr>
        <w:rPr>
          <w:szCs w:val="28"/>
          <w:lang w:val="en-GB"/>
        </w:rPr>
      </w:pPr>
      <w:r>
        <w:rPr>
          <w:rFonts w:ascii="Calibri" w:eastAsia="Calibri" w:hAnsi="Calibri" w:cs="Times New Roman"/>
          <w:lang w:val="en-GB"/>
        </w:rPr>
        <w:t>If a template change request will be used, this must be specified here.</w:t>
      </w:r>
    </w:p>
    <w:p w14:paraId="5BAF2C91" w14:textId="77777777" w:rsidR="00CF4CF1" w:rsidRPr="00DB44B3" w:rsidRDefault="00CF4CF1" w:rsidP="00CF4CF1">
      <w:pPr>
        <w:rPr>
          <w:szCs w:val="28"/>
          <w:lang w:val="en-GB"/>
        </w:rPr>
      </w:pPr>
    </w:p>
    <w:p w14:paraId="6A4DAB69" w14:textId="77777777" w:rsidR="00CF4CF1" w:rsidRPr="00DB44B3" w:rsidRDefault="00DB44B3" w:rsidP="00CF4CF1">
      <w:pPr>
        <w:rPr>
          <w:i/>
          <w:iCs/>
          <w:szCs w:val="28"/>
          <w:lang w:val="en-GB"/>
        </w:rPr>
      </w:pPr>
      <w:r>
        <w:rPr>
          <w:rFonts w:ascii="Calibri" w:eastAsia="Calibri" w:hAnsi="Calibri" w:cs="Times New Roman"/>
          <w:i/>
          <w:iCs/>
          <w:lang w:val="en-GB"/>
        </w:rPr>
        <w:t>[To be completed by the Customer]</w:t>
      </w:r>
    </w:p>
    <w:p w14:paraId="40B5DB32" w14:textId="77777777" w:rsidR="00CF4CF1" w:rsidRPr="00DB44B3" w:rsidRDefault="00CF4CF1" w:rsidP="00CF4CF1">
      <w:pPr>
        <w:rPr>
          <w:rFonts w:cs="Arial"/>
          <w:lang w:val="en-GB"/>
        </w:rPr>
      </w:pPr>
    </w:p>
    <w:p w14:paraId="1BA6F744" w14:textId="77777777" w:rsidR="00CF4CF1" w:rsidRPr="00DB44B3" w:rsidRDefault="00DB44B3" w:rsidP="00CF4CF1">
      <w:pPr>
        <w:pStyle w:val="Overskrift3"/>
        <w:numPr>
          <w:ilvl w:val="2"/>
          <w:numId w:val="0"/>
        </w:numPr>
        <w:spacing w:before="0" w:after="180"/>
        <w:rPr>
          <w:lang w:val="en-GB"/>
        </w:rPr>
      </w:pPr>
      <w:bookmarkStart w:id="107" w:name="_Toc39760000"/>
      <w:bookmarkStart w:id="108" w:name="_Toc43467048"/>
      <w:bookmarkStart w:id="109" w:name="_Toc57897566"/>
      <w:bookmarkStart w:id="110" w:name="_Toc119938646"/>
      <w:bookmarkStart w:id="111" w:name="_Toc172547880"/>
      <w:r>
        <w:rPr>
          <w:rFonts w:eastAsia="Arial"/>
          <w:lang w:val="en-GB"/>
        </w:rPr>
        <w:t xml:space="preserve">B. Supplier </w:t>
      </w:r>
      <w:bookmarkEnd w:id="107"/>
      <w:bookmarkEnd w:id="108"/>
      <w:r>
        <w:rPr>
          <w:rFonts w:eastAsia="Arial"/>
          <w:lang w:val="en-GB"/>
        </w:rPr>
        <w:t xml:space="preserve">management of change </w:t>
      </w:r>
      <w:bookmarkEnd w:id="109"/>
      <w:bookmarkEnd w:id="110"/>
      <w:r>
        <w:rPr>
          <w:rFonts w:eastAsia="Arial"/>
          <w:lang w:val="en-GB"/>
        </w:rPr>
        <w:t>requests</w:t>
      </w:r>
      <w:bookmarkEnd w:id="111"/>
    </w:p>
    <w:p w14:paraId="6F68A6F8" w14:textId="77777777" w:rsidR="00CF4CF1" w:rsidRPr="00DB44B3" w:rsidRDefault="00DB44B3" w:rsidP="00CF4CF1">
      <w:pPr>
        <w:rPr>
          <w:szCs w:val="28"/>
          <w:lang w:val="en-GB"/>
        </w:rPr>
      </w:pPr>
      <w:r>
        <w:rPr>
          <w:rFonts w:ascii="Calibri" w:eastAsia="Calibri" w:hAnsi="Calibri" w:cs="Times New Roman"/>
          <w:lang w:val="en-GB"/>
        </w:rPr>
        <w:t>The Supplier must describe its procedures for the management of change requests, including the Supplier’s tools for the registration and follow-up of change requests.</w:t>
      </w:r>
    </w:p>
    <w:p w14:paraId="1CDA6BEF" w14:textId="77777777" w:rsidR="00CF4CF1" w:rsidRPr="00DB44B3" w:rsidRDefault="00CF4CF1" w:rsidP="00CF4CF1">
      <w:pPr>
        <w:rPr>
          <w:i/>
          <w:iCs/>
          <w:szCs w:val="28"/>
          <w:highlight w:val="green"/>
          <w:lang w:val="en-GB"/>
        </w:rPr>
      </w:pPr>
    </w:p>
    <w:p w14:paraId="026B82C6" w14:textId="77777777" w:rsidR="00CF4CF1" w:rsidRPr="00DB44B3" w:rsidRDefault="00DB44B3" w:rsidP="00CF4CF1">
      <w:pPr>
        <w:rPr>
          <w:i/>
          <w:iCs/>
          <w:szCs w:val="28"/>
          <w:lang w:val="en-GB"/>
        </w:rPr>
      </w:pPr>
      <w:r>
        <w:rPr>
          <w:rFonts w:ascii="Calibri" w:eastAsia="Calibri" w:hAnsi="Calibri" w:cs="Times New Roman"/>
          <w:i/>
          <w:iCs/>
          <w:lang w:val="en-GB"/>
        </w:rPr>
        <w:t>[To be completed by the Supplier]</w:t>
      </w:r>
    </w:p>
    <w:p w14:paraId="71849C53" w14:textId="77777777" w:rsidR="00CF4CF1" w:rsidRPr="00DB44B3" w:rsidRDefault="00CF4CF1" w:rsidP="00CF4CF1">
      <w:pPr>
        <w:rPr>
          <w:szCs w:val="28"/>
          <w:lang w:val="en-GB"/>
        </w:rPr>
      </w:pPr>
    </w:p>
    <w:p w14:paraId="076E176A" w14:textId="77777777" w:rsidR="00CF4CF1" w:rsidRPr="00DB44B3" w:rsidRDefault="00DB44B3" w:rsidP="00CF4CF1">
      <w:pPr>
        <w:rPr>
          <w:szCs w:val="28"/>
          <w:lang w:val="en-GB"/>
        </w:rPr>
      </w:pPr>
      <w:r>
        <w:rPr>
          <w:rFonts w:ascii="Calibri" w:eastAsia="Calibri" w:hAnsi="Calibri" w:cs="Times New Roman"/>
          <w:lang w:val="en-GB"/>
        </w:rPr>
        <w:t xml:space="preserve">Unless otherwise agreed in each case, the Supplier shall assess any risks and other impact of the change and submit a price estimate to the Customer within 10 working days of receiving the change request. </w:t>
      </w:r>
    </w:p>
    <w:p w14:paraId="25850045" w14:textId="77777777" w:rsidR="00CF4CF1" w:rsidRPr="00DB44B3" w:rsidRDefault="00CF4CF1" w:rsidP="00CF4CF1">
      <w:pPr>
        <w:rPr>
          <w:rFonts w:cs="Arial"/>
          <w:szCs w:val="28"/>
          <w:lang w:val="en-GB"/>
        </w:rPr>
      </w:pPr>
    </w:p>
    <w:p w14:paraId="7A682AD5" w14:textId="77777777" w:rsidR="00CF4CF1" w:rsidRPr="00DB44B3" w:rsidRDefault="00DB44B3" w:rsidP="00CF4CF1">
      <w:pPr>
        <w:rPr>
          <w:rFonts w:cs="Arial"/>
          <w:szCs w:val="28"/>
          <w:lang w:val="en-GB"/>
        </w:rPr>
      </w:pPr>
      <w:r>
        <w:rPr>
          <w:rFonts w:ascii="Calibri" w:eastAsia="Calibri" w:hAnsi="Calibri" w:cs="Times New Roman"/>
          <w:lang w:val="en-GB"/>
        </w:rPr>
        <w:t>The assessment shall, as a minimum, cover the following:</w:t>
      </w:r>
    </w:p>
    <w:p w14:paraId="0940306F" w14:textId="77777777" w:rsidR="00CF4CF1" w:rsidRPr="00DB44B3" w:rsidRDefault="00CF4CF1" w:rsidP="00CF4CF1">
      <w:pPr>
        <w:rPr>
          <w:rFonts w:cs="Arial"/>
          <w:lang w:val="en-GB"/>
        </w:rPr>
      </w:pPr>
    </w:p>
    <w:p w14:paraId="7E8EB9F5" w14:textId="77777777" w:rsidR="00CF4CF1" w:rsidRPr="00A04B0B" w:rsidRDefault="00DB44B3" w:rsidP="00CF4CF1">
      <w:pPr>
        <w:pStyle w:val="Bokstavliste2"/>
        <w:numPr>
          <w:ilvl w:val="1"/>
          <w:numId w:val="46"/>
        </w:numPr>
        <w:rPr>
          <w:rFonts w:asciiTheme="minorHAnsi" w:hAnsiTheme="minorHAnsi" w:cstheme="minorHAnsi"/>
          <w:sz w:val="24"/>
          <w:szCs w:val="24"/>
        </w:rPr>
      </w:pPr>
      <w:r>
        <w:rPr>
          <w:rFonts w:ascii="Calibri" w:eastAsia="Calibri" w:hAnsi="Calibri" w:cs="Calibri"/>
          <w:sz w:val="24"/>
          <w:szCs w:val="24"/>
          <w:lang w:val="en-GB"/>
        </w:rPr>
        <w:t>Description of the change</w:t>
      </w:r>
    </w:p>
    <w:p w14:paraId="4480EF94" w14:textId="77777777" w:rsidR="00CF4CF1" w:rsidRPr="00DB44B3" w:rsidRDefault="00DB44B3" w:rsidP="00CF4CF1">
      <w:pPr>
        <w:pStyle w:val="Bokstavliste2"/>
        <w:numPr>
          <w:ilvl w:val="1"/>
          <w:numId w:val="46"/>
        </w:numPr>
        <w:rPr>
          <w:rFonts w:asciiTheme="minorHAnsi" w:hAnsiTheme="minorHAnsi" w:cstheme="minorHAnsi"/>
          <w:sz w:val="24"/>
          <w:szCs w:val="24"/>
          <w:lang w:val="en-GB"/>
        </w:rPr>
      </w:pPr>
      <w:r>
        <w:rPr>
          <w:rFonts w:ascii="Calibri" w:eastAsia="Calibri" w:hAnsi="Calibri" w:cs="Calibri"/>
          <w:sz w:val="24"/>
          <w:szCs w:val="24"/>
          <w:lang w:val="en-GB"/>
        </w:rPr>
        <w:t>Description of the work that must be undertaken in order to deliver the change</w:t>
      </w:r>
    </w:p>
    <w:p w14:paraId="2173D91C" w14:textId="77777777" w:rsidR="00CF4CF1" w:rsidRPr="00A04B0B" w:rsidRDefault="00DB44B3" w:rsidP="00CF4CF1">
      <w:pPr>
        <w:pStyle w:val="Bokstavliste2"/>
        <w:numPr>
          <w:ilvl w:val="1"/>
          <w:numId w:val="46"/>
        </w:numPr>
        <w:rPr>
          <w:rFonts w:asciiTheme="minorHAnsi" w:hAnsiTheme="minorHAnsi" w:cstheme="minorHAnsi"/>
          <w:sz w:val="24"/>
          <w:szCs w:val="24"/>
        </w:rPr>
      </w:pPr>
      <w:r>
        <w:rPr>
          <w:rFonts w:ascii="Calibri" w:eastAsia="Calibri" w:hAnsi="Calibri" w:cs="Calibri"/>
          <w:sz w:val="24"/>
          <w:szCs w:val="24"/>
          <w:lang w:val="en-GB"/>
        </w:rPr>
        <w:t>Impact on the delivery</w:t>
      </w:r>
    </w:p>
    <w:p w14:paraId="745CC090" w14:textId="77777777" w:rsidR="00CF4CF1" w:rsidRPr="00A04B0B" w:rsidRDefault="00DB44B3" w:rsidP="00CF4CF1">
      <w:pPr>
        <w:pStyle w:val="Bokstavliste2"/>
        <w:numPr>
          <w:ilvl w:val="1"/>
          <w:numId w:val="46"/>
        </w:numPr>
        <w:rPr>
          <w:rFonts w:asciiTheme="minorHAnsi" w:hAnsiTheme="minorHAnsi" w:cstheme="minorHAnsi"/>
          <w:sz w:val="24"/>
          <w:szCs w:val="24"/>
        </w:rPr>
      </w:pPr>
      <w:r>
        <w:rPr>
          <w:rFonts w:ascii="Calibri" w:eastAsia="Calibri" w:hAnsi="Calibri" w:cs="Calibri"/>
          <w:sz w:val="24"/>
          <w:szCs w:val="24"/>
          <w:lang w:val="en-GB"/>
        </w:rPr>
        <w:t>Impact on schedules</w:t>
      </w:r>
    </w:p>
    <w:p w14:paraId="255459C3" w14:textId="77777777" w:rsidR="00CF4CF1" w:rsidRPr="00DB44B3" w:rsidRDefault="00DB44B3" w:rsidP="00CF4CF1">
      <w:pPr>
        <w:pStyle w:val="Bokstavliste2"/>
        <w:numPr>
          <w:ilvl w:val="1"/>
          <w:numId w:val="46"/>
        </w:numPr>
        <w:rPr>
          <w:rFonts w:asciiTheme="minorHAnsi" w:hAnsiTheme="minorHAnsi" w:cstheme="minorHAnsi"/>
          <w:sz w:val="24"/>
          <w:szCs w:val="24"/>
          <w:lang w:val="en-GB"/>
        </w:rPr>
      </w:pPr>
      <w:r>
        <w:rPr>
          <w:rFonts w:ascii="Calibri" w:eastAsia="Calibri" w:hAnsi="Calibri" w:cs="Calibri"/>
          <w:sz w:val="24"/>
          <w:szCs w:val="24"/>
          <w:lang w:val="en-GB"/>
        </w:rPr>
        <w:t>Impact on remuneration (to implement the change and any impact on management costs)</w:t>
      </w:r>
    </w:p>
    <w:p w14:paraId="300454A6" w14:textId="77777777" w:rsidR="00CF4CF1" w:rsidRPr="00A04B0B" w:rsidRDefault="00DB44B3" w:rsidP="00CF4CF1">
      <w:pPr>
        <w:pStyle w:val="Bokstavliste2"/>
        <w:numPr>
          <w:ilvl w:val="1"/>
          <w:numId w:val="46"/>
        </w:numPr>
        <w:rPr>
          <w:rFonts w:asciiTheme="minorHAnsi" w:hAnsiTheme="minorHAnsi" w:cstheme="minorHAnsi"/>
          <w:sz w:val="24"/>
          <w:szCs w:val="24"/>
        </w:rPr>
      </w:pPr>
      <w:r>
        <w:rPr>
          <w:rFonts w:ascii="Calibri" w:eastAsia="Calibri" w:hAnsi="Calibri" w:cs="Calibri"/>
          <w:sz w:val="24"/>
          <w:szCs w:val="24"/>
          <w:lang w:val="en-GB"/>
        </w:rPr>
        <w:t>Implementation schedule for the change</w:t>
      </w:r>
    </w:p>
    <w:p w14:paraId="313030BC" w14:textId="77777777" w:rsidR="00CF4CF1" w:rsidRPr="00DB44B3" w:rsidRDefault="00DB44B3" w:rsidP="00CF4CF1">
      <w:pPr>
        <w:pStyle w:val="Bokstavliste2"/>
        <w:numPr>
          <w:ilvl w:val="1"/>
          <w:numId w:val="46"/>
        </w:numPr>
        <w:rPr>
          <w:rFonts w:asciiTheme="minorHAnsi" w:hAnsiTheme="minorHAnsi" w:cstheme="minorHAnsi"/>
          <w:sz w:val="24"/>
          <w:szCs w:val="24"/>
          <w:lang w:val="en-GB"/>
        </w:rPr>
      </w:pPr>
      <w:r>
        <w:rPr>
          <w:rFonts w:ascii="Calibri" w:eastAsia="Calibri" w:hAnsi="Calibri" w:cs="Calibri"/>
          <w:sz w:val="24"/>
          <w:szCs w:val="24"/>
          <w:lang w:val="en-GB"/>
        </w:rPr>
        <w:t>Any impact on the division of responsibilities between the Customer and Supplier or in respect of the Supplier and other service providers (third parties)</w:t>
      </w:r>
    </w:p>
    <w:p w14:paraId="20CA5A44" w14:textId="77777777" w:rsidR="00CF4CF1" w:rsidRPr="00DB44B3" w:rsidRDefault="00DB44B3" w:rsidP="00CF4CF1">
      <w:pPr>
        <w:pStyle w:val="Bokstavliste2"/>
        <w:numPr>
          <w:ilvl w:val="1"/>
          <w:numId w:val="46"/>
        </w:numPr>
        <w:rPr>
          <w:rFonts w:asciiTheme="minorHAnsi" w:hAnsiTheme="minorHAnsi" w:cstheme="minorHAnsi"/>
          <w:sz w:val="24"/>
          <w:szCs w:val="24"/>
          <w:lang w:val="en-GB"/>
        </w:rPr>
      </w:pPr>
      <w:r>
        <w:rPr>
          <w:rFonts w:ascii="Calibri" w:eastAsia="Calibri" w:hAnsi="Calibri" w:cs="Calibri"/>
          <w:sz w:val="24"/>
          <w:szCs w:val="24"/>
          <w:lang w:val="en-GB"/>
        </w:rPr>
        <w:t>Testing and any approval of the change</w:t>
      </w:r>
    </w:p>
    <w:p w14:paraId="0DF59E80" w14:textId="77777777" w:rsidR="00CF4CF1" w:rsidRPr="00DB44B3" w:rsidRDefault="00CF4CF1" w:rsidP="00CF4CF1">
      <w:pPr>
        <w:rPr>
          <w:rFonts w:cs="Arial"/>
          <w:lang w:val="en-GB"/>
        </w:rPr>
      </w:pPr>
    </w:p>
    <w:p w14:paraId="22CE4608" w14:textId="77777777" w:rsidR="00CF4CF1" w:rsidRPr="00DB44B3" w:rsidRDefault="00DB44B3" w:rsidP="00CF4CF1">
      <w:pPr>
        <w:pStyle w:val="Overskrift3"/>
        <w:numPr>
          <w:ilvl w:val="2"/>
          <w:numId w:val="0"/>
        </w:numPr>
        <w:spacing w:before="0" w:after="180"/>
        <w:rPr>
          <w:lang w:val="en-GB"/>
        </w:rPr>
      </w:pPr>
      <w:bookmarkStart w:id="112" w:name="_Toc39760001"/>
      <w:bookmarkStart w:id="113" w:name="_Toc43467049"/>
      <w:bookmarkStart w:id="114" w:name="_Toc57897567"/>
      <w:bookmarkStart w:id="115" w:name="_Toc119938647"/>
      <w:bookmarkStart w:id="116" w:name="_Toc172547881"/>
      <w:r>
        <w:rPr>
          <w:rFonts w:eastAsia="Arial"/>
          <w:lang w:val="en-GB"/>
        </w:rPr>
        <w:t>C. The Customer’s acceptance of the Supplier’s assessment</w:t>
      </w:r>
      <w:bookmarkEnd w:id="112"/>
      <w:bookmarkEnd w:id="113"/>
      <w:bookmarkEnd w:id="114"/>
      <w:bookmarkEnd w:id="115"/>
      <w:bookmarkEnd w:id="116"/>
    </w:p>
    <w:p w14:paraId="5E6156DA" w14:textId="77777777" w:rsidR="00CF4CF1" w:rsidRPr="00DB44B3" w:rsidRDefault="00DB44B3" w:rsidP="00CF4CF1">
      <w:pPr>
        <w:rPr>
          <w:lang w:val="en-GB"/>
        </w:rPr>
      </w:pPr>
      <w:r>
        <w:rPr>
          <w:rFonts w:ascii="Calibri" w:eastAsia="Calibri" w:hAnsi="Calibri" w:cs="Times New Roman"/>
          <w:lang w:val="en-GB"/>
        </w:rPr>
        <w:t>If the Customer accepts the Supplier’s description of the change, price and other impact specified in the assessment report, the Customer shall give the Supplier written notice that the Customer wishes for the change to be implemented.</w:t>
      </w:r>
    </w:p>
    <w:p w14:paraId="574DE101" w14:textId="77777777" w:rsidR="00CF4CF1" w:rsidRPr="00DB44B3" w:rsidRDefault="00CF4CF1" w:rsidP="00CF4CF1">
      <w:pPr>
        <w:rPr>
          <w:lang w:val="en-GB"/>
        </w:rPr>
      </w:pPr>
    </w:p>
    <w:p w14:paraId="61BDCE36" w14:textId="77777777" w:rsidR="00CF4CF1" w:rsidRPr="00DB44B3" w:rsidRDefault="00DB44B3" w:rsidP="00CF4CF1">
      <w:pPr>
        <w:rPr>
          <w:lang w:val="en-GB"/>
        </w:rPr>
      </w:pPr>
      <w:r>
        <w:rPr>
          <w:rFonts w:ascii="Calibri" w:eastAsia="Calibri" w:hAnsi="Calibri" w:cs="Times New Roman"/>
          <w:lang w:val="en-GB"/>
        </w:rPr>
        <w:t xml:space="preserve">The Supplier shall implement the change in accordance with the deadlines set out in the change agreement and shall inform the Customer when the change has been implemented. The change request shall be included in Appendix 9. </w:t>
      </w:r>
    </w:p>
    <w:p w14:paraId="499CC835" w14:textId="77777777" w:rsidR="00CF4CF1" w:rsidRPr="00DB44B3" w:rsidRDefault="00CF4CF1" w:rsidP="00CF4CF1">
      <w:pPr>
        <w:rPr>
          <w:lang w:val="en-GB"/>
        </w:rPr>
      </w:pPr>
    </w:p>
    <w:p w14:paraId="1EB963E3" w14:textId="77777777" w:rsidR="00CF4CF1" w:rsidRPr="00DB44B3" w:rsidRDefault="00DB44B3" w:rsidP="00CF4CF1">
      <w:pPr>
        <w:pStyle w:val="Overskrift3"/>
        <w:rPr>
          <w:lang w:val="en-GB"/>
        </w:rPr>
      </w:pPr>
      <w:bookmarkStart w:id="117" w:name="_Toc57897568"/>
      <w:bookmarkStart w:id="118" w:name="_Toc119938648"/>
      <w:bookmarkStart w:id="119" w:name="_Toc172547882"/>
      <w:r>
        <w:rPr>
          <w:rFonts w:eastAsia="Arial"/>
          <w:lang w:val="en-GB"/>
        </w:rPr>
        <w:t>D. Dispute resolution</w:t>
      </w:r>
      <w:bookmarkEnd w:id="117"/>
      <w:bookmarkEnd w:id="118"/>
      <w:bookmarkEnd w:id="119"/>
    </w:p>
    <w:p w14:paraId="4939ABA5" w14:textId="77777777" w:rsidR="00CF4CF1" w:rsidRPr="00DB44B3" w:rsidRDefault="00DB44B3" w:rsidP="00CF4CF1">
      <w:pPr>
        <w:rPr>
          <w:lang w:val="en-GB"/>
        </w:rPr>
      </w:pPr>
      <w:r>
        <w:rPr>
          <w:rFonts w:ascii="Calibri" w:eastAsia="Calibri" w:hAnsi="Calibri" w:cs="Times New Roman"/>
          <w:lang w:val="en-GB"/>
        </w:rPr>
        <w:t>[Here, the parties may describe in further detail how any disagreements relating to the impact of a change will be managed, see Section 3.4 and 3.5 of the Agreement, e.g. on the use of independent experts or mediation.]</w:t>
      </w:r>
    </w:p>
    <w:p w14:paraId="447AAAEA" w14:textId="77777777" w:rsidR="00CF4CF1" w:rsidRPr="00DB44B3" w:rsidRDefault="00CF4CF1" w:rsidP="00CF4CF1">
      <w:pPr>
        <w:rPr>
          <w:lang w:val="en-GB"/>
        </w:rPr>
      </w:pPr>
    </w:p>
    <w:p w14:paraId="30FBA1E9" w14:textId="77777777" w:rsidR="00CF4CF1" w:rsidRPr="00DB44B3" w:rsidRDefault="00DB44B3" w:rsidP="00CF4CF1">
      <w:pPr>
        <w:pStyle w:val="Overskrift2"/>
        <w:rPr>
          <w:lang w:val="en-GB"/>
        </w:rPr>
      </w:pPr>
      <w:bookmarkStart w:id="120" w:name="_Toc119938649"/>
      <w:bookmarkStart w:id="121" w:name="_Toc172547883"/>
      <w:r>
        <w:rPr>
          <w:rFonts w:eastAsia="Arial"/>
          <w:lang w:val="en-GB"/>
        </w:rPr>
        <w:lastRenderedPageBreak/>
        <w:t>Section 5.2.2 Key personnel</w:t>
      </w:r>
      <w:bookmarkEnd w:id="120"/>
      <w:bookmarkEnd w:id="121"/>
    </w:p>
    <w:p w14:paraId="407F2563" w14:textId="77777777" w:rsidR="00CF4CF1" w:rsidRPr="00DB44B3" w:rsidRDefault="00DB44B3" w:rsidP="00CF4CF1">
      <w:pPr>
        <w:rPr>
          <w:lang w:val="en-GB" w:eastAsia="nb-NO"/>
        </w:rPr>
      </w:pPr>
      <w:r>
        <w:rPr>
          <w:rFonts w:ascii="Calibri" w:eastAsia="Calibri" w:hAnsi="Calibri" w:cs="Times New Roman"/>
          <w:lang w:val="en-GB" w:eastAsia="nb-NO"/>
        </w:rPr>
        <w:t xml:space="preserve">The Supplier’s key personnel must be specified here. </w:t>
      </w:r>
    </w:p>
    <w:p w14:paraId="68CA1437" w14:textId="77777777" w:rsidR="00CF4CF1" w:rsidRPr="00DB44B3" w:rsidRDefault="00DB44B3" w:rsidP="00CF4CF1">
      <w:pPr>
        <w:pStyle w:val="Overskrift2"/>
        <w:rPr>
          <w:lang w:val="en-GB"/>
        </w:rPr>
      </w:pPr>
      <w:bookmarkStart w:id="122" w:name="_Toc119938650"/>
      <w:bookmarkStart w:id="123" w:name="_Toc172547884"/>
      <w:r>
        <w:rPr>
          <w:rFonts w:eastAsia="Arial"/>
          <w:lang w:val="en-GB"/>
        </w:rPr>
        <w:t>Section 5.3.1 The Supplier’s use of subcontractors</w:t>
      </w:r>
      <w:bookmarkEnd w:id="122"/>
      <w:bookmarkEnd w:id="123"/>
    </w:p>
    <w:p w14:paraId="2B76663C" w14:textId="77777777" w:rsidR="00CF4CF1" w:rsidRPr="00DB44B3" w:rsidRDefault="00DB44B3" w:rsidP="00CF4CF1">
      <w:pPr>
        <w:rPr>
          <w:lang w:val="en-GB"/>
        </w:rPr>
      </w:pPr>
      <w:r>
        <w:rPr>
          <w:rFonts w:ascii="Calibri" w:eastAsia="Calibri" w:hAnsi="Calibri" w:cs="Times New Roman"/>
          <w:lang w:val="en-GB"/>
        </w:rPr>
        <w:t xml:space="preserve">The Supplier’s approved subcontractors must be specified here. In order for the Supplier to have the opportunity to replace subcontractors without the Customer’s prior written consent, this must be specified here. </w:t>
      </w:r>
    </w:p>
    <w:p w14:paraId="783CE6FB" w14:textId="77777777" w:rsidR="00CF4CF1" w:rsidRPr="00DB44B3" w:rsidRDefault="00CF4CF1" w:rsidP="00CF4CF1">
      <w:pPr>
        <w:rPr>
          <w:lang w:val="en-GB"/>
        </w:rPr>
      </w:pPr>
    </w:p>
    <w:p w14:paraId="53762D8F" w14:textId="77777777" w:rsidR="00CF4CF1" w:rsidRPr="00DB44B3" w:rsidRDefault="00DB44B3" w:rsidP="00CF4CF1">
      <w:pPr>
        <w:pStyle w:val="Overskrift2"/>
        <w:rPr>
          <w:lang w:val="en-GB"/>
        </w:rPr>
      </w:pPr>
      <w:bookmarkStart w:id="124" w:name="_Toc119938651"/>
      <w:bookmarkStart w:id="125" w:name="_Toc172547885"/>
      <w:r>
        <w:rPr>
          <w:rFonts w:eastAsia="Arial"/>
          <w:lang w:val="en-GB"/>
        </w:rPr>
        <w:t>Section 5.3.2 The Customer’s use of third parties</w:t>
      </w:r>
      <w:bookmarkEnd w:id="124"/>
      <w:bookmarkEnd w:id="125"/>
    </w:p>
    <w:p w14:paraId="77BEA2E2" w14:textId="77777777" w:rsidR="00CF4CF1" w:rsidRPr="00DB44B3" w:rsidRDefault="00DB44B3" w:rsidP="00CF4CF1">
      <w:pPr>
        <w:rPr>
          <w:lang w:val="en-GB"/>
        </w:rPr>
      </w:pPr>
      <w:r>
        <w:rPr>
          <w:rFonts w:ascii="Calibri" w:eastAsia="Calibri" w:hAnsi="Calibri" w:cs="Times New Roman"/>
          <w:lang w:val="en-GB"/>
        </w:rPr>
        <w:t>If the Customer will be assisted by third parties in connection with its duties under the Agreement, the Customer must specify such third parties here.</w:t>
      </w:r>
    </w:p>
    <w:p w14:paraId="677BB36E" w14:textId="77777777" w:rsidR="00CF4CF1" w:rsidRPr="00DB44B3" w:rsidRDefault="00DB44B3" w:rsidP="00CF4CF1">
      <w:pPr>
        <w:pStyle w:val="Overskrift2"/>
        <w:rPr>
          <w:lang w:val="en-GB"/>
        </w:rPr>
      </w:pPr>
      <w:bookmarkStart w:id="126" w:name="_Toc119938652"/>
      <w:bookmarkStart w:id="127" w:name="_Toc172547886"/>
      <w:r>
        <w:rPr>
          <w:rFonts w:eastAsia="Arial"/>
          <w:lang w:val="en-GB"/>
        </w:rPr>
        <w:t>Section 5.6 Meetings</w:t>
      </w:r>
      <w:bookmarkEnd w:id="126"/>
      <w:bookmarkEnd w:id="127"/>
    </w:p>
    <w:p w14:paraId="0F9F8291" w14:textId="77777777" w:rsidR="00CF4CF1" w:rsidRPr="00DB44B3" w:rsidRDefault="00DB44B3" w:rsidP="00CF4CF1">
      <w:pPr>
        <w:rPr>
          <w:lang w:val="en-GB"/>
        </w:rPr>
      </w:pPr>
      <w:r>
        <w:rPr>
          <w:rFonts w:ascii="Calibri" w:eastAsia="Calibri" w:hAnsi="Calibri" w:cs="Times New Roman"/>
          <w:lang w:val="en-GB"/>
        </w:rPr>
        <w:t xml:space="preserve">Other deadlines and procedures relating to meetings may be specified here. </w:t>
      </w:r>
    </w:p>
    <w:p w14:paraId="7560B4F6" w14:textId="77777777" w:rsidR="00CF4CF1" w:rsidRPr="00DB44B3" w:rsidRDefault="00DB44B3" w:rsidP="00CF4CF1">
      <w:pPr>
        <w:pStyle w:val="Overskrift2"/>
        <w:rPr>
          <w:lang w:val="en-GB"/>
        </w:rPr>
      </w:pPr>
      <w:bookmarkStart w:id="128" w:name="_Toc119938653"/>
      <w:bookmarkStart w:id="129" w:name="_Toc172547887"/>
      <w:r>
        <w:rPr>
          <w:rFonts w:eastAsia="Arial"/>
          <w:lang w:val="en-GB"/>
        </w:rPr>
        <w:t>Section 5.7 Pay and working conditions</w:t>
      </w:r>
      <w:bookmarkEnd w:id="128"/>
      <w:bookmarkEnd w:id="129"/>
    </w:p>
    <w:p w14:paraId="1A0B3BBA" w14:textId="77777777" w:rsidR="00C33755" w:rsidRPr="00DB44B3" w:rsidRDefault="00DB44B3" w:rsidP="00C33755">
      <w:pPr>
        <w:textAlignment w:val="baseline"/>
        <w:rPr>
          <w:rFonts w:eastAsia="Times New Roman" w:cstheme="minorHAnsi"/>
          <w:sz w:val="22"/>
          <w:szCs w:val="22"/>
          <w:lang w:val="en-GB" w:eastAsia="nb-NO"/>
        </w:rPr>
      </w:pPr>
      <w:bookmarkStart w:id="130" w:name="_Toc119938654"/>
      <w:r>
        <w:rPr>
          <w:rFonts w:ascii="Calibri" w:eastAsia="Calibri" w:hAnsi="Calibri" w:cs="Calibri"/>
          <w:sz w:val="22"/>
          <w:szCs w:val="22"/>
          <w:lang w:val="en-GB" w:eastAsia="nb-NO"/>
        </w:rPr>
        <w:t>If the Customer has requested documentation relating to pay and working conditions, such documentation must be included here.</w:t>
      </w:r>
    </w:p>
    <w:p w14:paraId="3BFF19E0" w14:textId="77777777" w:rsidR="00C33755" w:rsidRPr="00DB44B3" w:rsidRDefault="00C33755" w:rsidP="00C33755">
      <w:pPr>
        <w:textAlignment w:val="baseline"/>
        <w:rPr>
          <w:rFonts w:eastAsia="Times New Roman" w:cstheme="minorHAnsi"/>
          <w:sz w:val="22"/>
          <w:szCs w:val="22"/>
          <w:lang w:val="en-GB" w:eastAsia="nb-NO"/>
        </w:rPr>
      </w:pPr>
    </w:p>
    <w:p w14:paraId="44906EE8" w14:textId="77777777" w:rsidR="00C33755" w:rsidRPr="00DB44B3" w:rsidRDefault="00DB44B3" w:rsidP="00C33755">
      <w:pPr>
        <w:textAlignment w:val="baseline"/>
        <w:rPr>
          <w:rFonts w:eastAsia="Times New Roman" w:cstheme="minorHAnsi"/>
          <w:sz w:val="16"/>
          <w:szCs w:val="16"/>
          <w:lang w:val="en-GB" w:eastAsia="nb-NO"/>
        </w:rPr>
      </w:pPr>
      <w:r>
        <w:rPr>
          <w:rFonts w:ascii="Calibri" w:eastAsia="Calibri" w:hAnsi="Calibri" w:cs="Calibri"/>
          <w:sz w:val="22"/>
          <w:szCs w:val="22"/>
          <w:lang w:val="en-GB" w:eastAsia="nb-NO"/>
        </w:rPr>
        <w:t xml:space="preserve">If a higher daily penalty has been agreed for breaches of the documentation duty than what follows from Section 5.7.2 of the Agreement, this must be specified here. </w:t>
      </w:r>
    </w:p>
    <w:p w14:paraId="73FB8D86" w14:textId="77777777" w:rsidR="00223282" w:rsidRPr="00DB44B3" w:rsidRDefault="00DB44B3">
      <w:pPr>
        <w:pStyle w:val="Overskrift2"/>
        <w:rPr>
          <w:lang w:val="en-GB"/>
        </w:rPr>
      </w:pPr>
      <w:bookmarkStart w:id="131" w:name="_Toc172547888"/>
      <w:r>
        <w:rPr>
          <w:rFonts w:eastAsia="Arial"/>
          <w:lang w:val="en-GB"/>
        </w:rPr>
        <w:t>Section 5.8 Duty of confidentiality</w:t>
      </w:r>
      <w:bookmarkEnd w:id="131"/>
    </w:p>
    <w:p w14:paraId="14714651" w14:textId="77777777" w:rsidR="00223282" w:rsidRPr="00DB44B3" w:rsidRDefault="00DB44B3" w:rsidP="00223282">
      <w:pPr>
        <w:rPr>
          <w:lang w:val="en-GB" w:eastAsia="nb-NO"/>
        </w:rPr>
      </w:pPr>
      <w:r>
        <w:rPr>
          <w:rFonts w:ascii="Calibri" w:eastAsia="Calibri" w:hAnsi="Calibri" w:cs="Times New Roman"/>
          <w:lang w:val="en-GB" w:eastAsia="nb-NO"/>
        </w:rPr>
        <w:t>If the duty of confidentiality will be subject to a different duration than what follows from Section 5.8 of the Agreement, this must be specified here.</w:t>
      </w:r>
    </w:p>
    <w:p w14:paraId="58A355FC" w14:textId="77777777" w:rsidR="00CF4CF1" w:rsidRPr="00DB44B3" w:rsidRDefault="00DB44B3" w:rsidP="00CF4CF1">
      <w:pPr>
        <w:pStyle w:val="Overskrift2"/>
        <w:rPr>
          <w:lang w:val="en-GB"/>
        </w:rPr>
      </w:pPr>
      <w:bookmarkStart w:id="132" w:name="_Toc172547889"/>
      <w:r>
        <w:rPr>
          <w:rFonts w:eastAsia="Arial"/>
          <w:lang w:val="en-GB"/>
        </w:rPr>
        <w:t>Section 5.9 Written form requirements</w:t>
      </w:r>
      <w:bookmarkEnd w:id="130"/>
      <w:bookmarkEnd w:id="132"/>
    </w:p>
    <w:p w14:paraId="0D26861B" w14:textId="77777777" w:rsidR="00CF4CF1" w:rsidRPr="00DB44B3" w:rsidRDefault="00DB44B3" w:rsidP="00CF4CF1">
      <w:pPr>
        <w:rPr>
          <w:lang w:val="en-GB"/>
        </w:rPr>
      </w:pPr>
      <w:r>
        <w:rPr>
          <w:rFonts w:ascii="Calibri" w:eastAsia="Calibri" w:hAnsi="Calibri" w:cs="Times New Roman"/>
          <w:lang w:val="en-GB"/>
        </w:rPr>
        <w:t xml:space="preserve">If it has been agreed that notifications, claims or other messages associated with this Agreement must be issued in ways other than in writing to the postal or electronic address specified for the authorised person or role above, e.g. using electronic interaction tools, this must be specified here. </w:t>
      </w:r>
    </w:p>
    <w:p w14:paraId="19F38052" w14:textId="77777777" w:rsidR="00CF4CF1" w:rsidRPr="00DB44B3" w:rsidRDefault="00DB44B3" w:rsidP="00CF4CF1">
      <w:pPr>
        <w:pStyle w:val="Overskrift2"/>
        <w:rPr>
          <w:lang w:val="en-GB"/>
        </w:rPr>
      </w:pPr>
      <w:bookmarkStart w:id="133" w:name="_Toc119938655"/>
      <w:bookmarkStart w:id="134" w:name="_Toc172547890"/>
      <w:r>
        <w:rPr>
          <w:rFonts w:eastAsia="Arial"/>
          <w:lang w:val="en-GB"/>
        </w:rPr>
        <w:t>Section 12.2 Independent experts</w:t>
      </w:r>
      <w:bookmarkEnd w:id="133"/>
      <w:bookmarkEnd w:id="134"/>
    </w:p>
    <w:p w14:paraId="2D8E7A58" w14:textId="77777777" w:rsidR="00CF4CF1" w:rsidRPr="00DB44B3" w:rsidRDefault="00DB44B3" w:rsidP="00CF4CF1">
      <w:pPr>
        <w:rPr>
          <w:lang w:val="en-GB"/>
        </w:rPr>
      </w:pPr>
      <w:r>
        <w:rPr>
          <w:rFonts w:ascii="Calibri" w:eastAsia="Calibri" w:hAnsi="Calibri" w:cs="Times New Roman"/>
          <w:lang w:val="en-GB"/>
        </w:rPr>
        <w:t xml:space="preserve">If the Parties agree to appoint an independent expert in connection with the conclusion of the Agreement, the independent expert must be specified here. </w:t>
      </w:r>
    </w:p>
    <w:p w14:paraId="4DF8506B" w14:textId="77777777" w:rsidR="00CF4CF1" w:rsidRPr="00DB44B3" w:rsidRDefault="00DB44B3" w:rsidP="00CF4CF1">
      <w:pPr>
        <w:rPr>
          <w:lang w:val="en-GB"/>
        </w:rPr>
      </w:pPr>
      <w:r w:rsidRPr="00DB44B3">
        <w:rPr>
          <w:lang w:val="en-GB"/>
        </w:rPr>
        <w:br w:type="page"/>
      </w:r>
    </w:p>
    <w:p w14:paraId="4A31F987" w14:textId="77777777" w:rsidR="00CF4CF1" w:rsidRPr="00DB44B3" w:rsidRDefault="00DB44B3" w:rsidP="00CF4CF1">
      <w:pPr>
        <w:pStyle w:val="Overskrift1"/>
        <w:rPr>
          <w:lang w:val="en-GB"/>
        </w:rPr>
      </w:pPr>
      <w:bookmarkStart w:id="135" w:name="_Toc119938656"/>
      <w:bookmarkStart w:id="136" w:name="_Toc172547891"/>
      <w:r>
        <w:rPr>
          <w:rFonts w:eastAsia="Arial"/>
          <w:lang w:val="en-GB"/>
        </w:rPr>
        <w:lastRenderedPageBreak/>
        <w:t>Appendix 7: Total price and price provisions</w:t>
      </w:r>
      <w:bookmarkEnd w:id="135"/>
      <w:bookmarkEnd w:id="136"/>
    </w:p>
    <w:p w14:paraId="7A3E9604" w14:textId="77777777" w:rsidR="00CF4CF1" w:rsidRPr="00DB44B3" w:rsidRDefault="00DB44B3" w:rsidP="00CF4CF1">
      <w:pPr>
        <w:rPr>
          <w:i/>
          <w:sz w:val="20"/>
          <w:szCs w:val="20"/>
          <w:lang w:val="en-GB"/>
        </w:rPr>
      </w:pPr>
      <w:r>
        <w:rPr>
          <w:rFonts w:ascii="Calibri" w:eastAsia="Calibri" w:hAnsi="Calibri" w:cs="Times New Roman"/>
          <w:i/>
          <w:iCs/>
          <w:sz w:val="20"/>
          <w:szCs w:val="20"/>
          <w:lang w:val="en-GB"/>
        </w:rPr>
        <w:t>All prices and further terms and conditions for the payment due from the Customer to the Supplier for its services must be specified here in Appendix 7. The Customer must consider the pricing format (hourly rate, unit price, fixed price, target price, etc.) Supplier must base its tender on and create templates in Appendix 7. Any special payment schemes such as discounts, advances. instalments and deviating payment dates must also be specified.</w:t>
      </w:r>
    </w:p>
    <w:p w14:paraId="4E0E1FD2" w14:textId="77777777" w:rsidR="00CF4CF1" w:rsidRPr="00DB44B3" w:rsidRDefault="00DB44B3" w:rsidP="00CF4CF1">
      <w:pPr>
        <w:pStyle w:val="Overskrift2"/>
        <w:rPr>
          <w:lang w:val="en-GB"/>
        </w:rPr>
      </w:pPr>
      <w:bookmarkStart w:id="137" w:name="_Toc119938657"/>
      <w:bookmarkStart w:id="138" w:name="_Toc172547892"/>
      <w:r>
        <w:rPr>
          <w:rFonts w:eastAsia="Arial"/>
          <w:lang w:val="en-GB"/>
        </w:rPr>
        <w:t>Section 6.1 Payment</w:t>
      </w:r>
      <w:bookmarkEnd w:id="137"/>
      <w:bookmarkEnd w:id="138"/>
    </w:p>
    <w:p w14:paraId="0EE7AB9C" w14:textId="77777777" w:rsidR="00CF4CF1" w:rsidRPr="00DB44B3" w:rsidRDefault="00DB44B3" w:rsidP="00CF4CF1">
      <w:pPr>
        <w:rPr>
          <w:lang w:val="en-GB"/>
        </w:rPr>
      </w:pPr>
      <w:r>
        <w:rPr>
          <w:rFonts w:ascii="Calibri" w:eastAsia="Calibri" w:hAnsi="Calibri" w:cs="Times New Roman"/>
          <w:lang w:val="en-GB"/>
        </w:rPr>
        <w:t>All prices and further terms and conditions for the payment due from the Customer to the Supplier for its services must be specified here.</w:t>
      </w:r>
    </w:p>
    <w:p w14:paraId="68AF3DDC" w14:textId="77777777" w:rsidR="00CF4CF1" w:rsidRPr="00DB44B3" w:rsidRDefault="00CF4CF1" w:rsidP="00CF4CF1">
      <w:pPr>
        <w:rPr>
          <w:lang w:val="en-GB"/>
        </w:rPr>
      </w:pPr>
    </w:p>
    <w:p w14:paraId="25E517FC" w14:textId="77777777" w:rsidR="00CF4CF1" w:rsidRPr="00DB44B3" w:rsidRDefault="00DB44B3" w:rsidP="00CF4CF1">
      <w:pPr>
        <w:rPr>
          <w:lang w:val="en-GB"/>
        </w:rPr>
      </w:pPr>
      <w:r>
        <w:rPr>
          <w:rFonts w:ascii="Calibri" w:eastAsia="Calibri" w:hAnsi="Calibri" w:cs="Times New Roman"/>
          <w:lang w:val="en-GB"/>
        </w:rPr>
        <w:t xml:space="preserve">If prices are to be stated as hourly rates and, if applicable, differentiated for different categories of expertise, the Customer must specify this here. </w:t>
      </w:r>
    </w:p>
    <w:p w14:paraId="60D5EA13" w14:textId="77777777" w:rsidR="00CF4CF1" w:rsidRPr="00DB44B3" w:rsidRDefault="00CF4CF1" w:rsidP="00CF4CF1">
      <w:pPr>
        <w:rPr>
          <w:lang w:val="en-GB" w:eastAsia="nb-NO"/>
        </w:rPr>
      </w:pPr>
    </w:p>
    <w:p w14:paraId="0981B857" w14:textId="77777777" w:rsidR="00CF4CF1" w:rsidRPr="00DB44B3" w:rsidRDefault="00DB44B3" w:rsidP="00CF4CF1">
      <w:pPr>
        <w:rPr>
          <w:lang w:val="en-GB"/>
        </w:rPr>
      </w:pPr>
      <w:r>
        <w:rPr>
          <w:rFonts w:ascii="Calibri" w:eastAsia="Calibri" w:hAnsi="Calibri" w:cs="Times New Roman"/>
          <w:lang w:val="en-GB"/>
        </w:rPr>
        <w:t>If parts of the delivery should be priced together, this must be specified here.</w:t>
      </w:r>
    </w:p>
    <w:p w14:paraId="5089A87D" w14:textId="77777777" w:rsidR="00CF4CF1" w:rsidRPr="00DB44B3" w:rsidRDefault="00CF4CF1" w:rsidP="00CF4CF1">
      <w:pPr>
        <w:rPr>
          <w:lang w:val="en-GB"/>
        </w:rPr>
      </w:pPr>
    </w:p>
    <w:p w14:paraId="4C1196CE" w14:textId="77777777" w:rsidR="00CF4CF1" w:rsidRPr="00DB44B3" w:rsidRDefault="00DB44B3" w:rsidP="00CF4CF1">
      <w:pPr>
        <w:rPr>
          <w:lang w:val="en-GB"/>
        </w:rPr>
      </w:pPr>
      <w:r>
        <w:rPr>
          <w:rFonts w:ascii="Calibri" w:eastAsia="Calibri" w:hAnsi="Calibri" w:cs="Times New Roman"/>
          <w:lang w:val="en-GB"/>
        </w:rPr>
        <w:t>If expenses, including travel and per diem, will be covered, this must be specified here. If the rates will deviate from the Norwegian Government’s current rates, this must also be specified here.</w:t>
      </w:r>
    </w:p>
    <w:p w14:paraId="59D33D0B" w14:textId="77777777" w:rsidR="00CF4CF1" w:rsidRPr="00DB44B3" w:rsidRDefault="00CF4CF1" w:rsidP="00CF4CF1">
      <w:pPr>
        <w:rPr>
          <w:lang w:val="en-GB"/>
        </w:rPr>
      </w:pPr>
    </w:p>
    <w:p w14:paraId="17D9B188" w14:textId="77777777" w:rsidR="00CF4CF1" w:rsidRPr="00DB44B3" w:rsidRDefault="00DB44B3" w:rsidP="00CF4CF1">
      <w:pPr>
        <w:rPr>
          <w:lang w:val="en-GB"/>
        </w:rPr>
      </w:pPr>
      <w:r>
        <w:rPr>
          <w:rFonts w:ascii="Calibri" w:eastAsia="Calibri" w:hAnsi="Calibri" w:cs="Times New Roman"/>
          <w:lang w:val="en-GB"/>
        </w:rPr>
        <w:t xml:space="preserve">If prices are not to be stated exclusive of value-added tax, but including duties and any other fees, the Customer must specify the alternative pricing scheme here. </w:t>
      </w:r>
    </w:p>
    <w:p w14:paraId="157C5C6A" w14:textId="77777777" w:rsidR="00CF4CF1" w:rsidRPr="00DB44B3" w:rsidRDefault="00DB44B3" w:rsidP="00CF4CF1">
      <w:pPr>
        <w:pStyle w:val="Overskrift2"/>
        <w:rPr>
          <w:lang w:val="en-GB"/>
        </w:rPr>
      </w:pPr>
      <w:bookmarkStart w:id="139" w:name="_Toc119938658"/>
      <w:bookmarkStart w:id="140" w:name="_Toc172547893"/>
      <w:r>
        <w:rPr>
          <w:rFonts w:eastAsia="Arial"/>
          <w:lang w:val="en-GB"/>
        </w:rPr>
        <w:t>Section 6.2 Invoicing</w:t>
      </w:r>
      <w:bookmarkEnd w:id="139"/>
      <w:bookmarkEnd w:id="140"/>
      <w:r>
        <w:rPr>
          <w:rFonts w:eastAsia="Arial"/>
          <w:lang w:val="en-GB"/>
        </w:rPr>
        <w:t xml:space="preserve"> </w:t>
      </w:r>
    </w:p>
    <w:p w14:paraId="5EF21636" w14:textId="77777777" w:rsidR="00CF4CF1" w:rsidRPr="00DB44B3" w:rsidRDefault="00DB44B3" w:rsidP="00CF4CF1">
      <w:pPr>
        <w:rPr>
          <w:color w:val="5B9BD5"/>
          <w:lang w:val="en-GB"/>
        </w:rPr>
      </w:pPr>
      <w:r>
        <w:rPr>
          <w:rFonts w:ascii="Calibri" w:eastAsia="Calibri" w:hAnsi="Calibri" w:cs="Times New Roman"/>
          <w:lang w:val="en-GB"/>
        </w:rPr>
        <w:t xml:space="preserve">The Customer’s requirements relating to the payment schedule and other terms and conditions of payment must be specified here. </w:t>
      </w:r>
    </w:p>
    <w:p w14:paraId="084B0F4E" w14:textId="77777777" w:rsidR="00CF4CF1" w:rsidRPr="00DB44B3" w:rsidRDefault="00DB44B3" w:rsidP="00CF4CF1">
      <w:pPr>
        <w:pStyle w:val="Overskrift2"/>
        <w:rPr>
          <w:lang w:val="en-GB"/>
        </w:rPr>
      </w:pPr>
      <w:bookmarkStart w:id="141" w:name="_Toc119938659"/>
      <w:bookmarkStart w:id="142" w:name="_Toc172547894"/>
      <w:r>
        <w:rPr>
          <w:rFonts w:eastAsia="Arial"/>
          <w:lang w:val="en-GB"/>
        </w:rPr>
        <w:t>Section 6.5.1 Index adjustments</w:t>
      </w:r>
      <w:bookmarkEnd w:id="141"/>
      <w:bookmarkEnd w:id="142"/>
    </w:p>
    <w:p w14:paraId="4296D636" w14:textId="77777777" w:rsidR="00CF4CF1" w:rsidRPr="00DB44B3" w:rsidRDefault="00DB44B3" w:rsidP="00CF4CF1">
      <w:pPr>
        <w:rPr>
          <w:lang w:val="en-GB"/>
        </w:rPr>
      </w:pPr>
      <w:r>
        <w:rPr>
          <w:rFonts w:ascii="Calibri" w:eastAsia="Calibri" w:hAnsi="Calibri" w:cs="Times New Roman"/>
          <w:lang w:val="en-GB"/>
        </w:rPr>
        <w:t xml:space="preserve">The Customer must specify any provisions relating to price changes other than what follows from </w:t>
      </w:r>
    </w:p>
    <w:p w14:paraId="2FA4BC45" w14:textId="77777777" w:rsidR="00CF4CF1" w:rsidRPr="00DB44B3" w:rsidRDefault="00DB44B3" w:rsidP="00CF4CF1">
      <w:pPr>
        <w:rPr>
          <w:lang w:val="en-GB"/>
        </w:rPr>
      </w:pPr>
      <w:r>
        <w:rPr>
          <w:rFonts w:ascii="Calibri" w:eastAsia="Calibri" w:hAnsi="Calibri" w:cs="Times New Roman"/>
          <w:lang w:val="en-GB"/>
        </w:rPr>
        <w:t>Section 6.5.1 of the Agreement here.</w:t>
      </w:r>
    </w:p>
    <w:p w14:paraId="5DD7770F" w14:textId="77777777" w:rsidR="00CF4CF1" w:rsidRPr="00DB44B3" w:rsidRDefault="00DB44B3" w:rsidP="00CF4CF1">
      <w:pPr>
        <w:pStyle w:val="Overskrift2"/>
        <w:rPr>
          <w:lang w:val="en-GB"/>
        </w:rPr>
      </w:pPr>
      <w:bookmarkStart w:id="143" w:name="_Toc172547895"/>
      <w:r>
        <w:rPr>
          <w:rFonts w:eastAsia="Arial"/>
          <w:lang w:val="en-GB"/>
        </w:rPr>
        <w:t>Section 2.4.4 Ordering additional services (service directory)</w:t>
      </w:r>
      <w:bookmarkEnd w:id="143"/>
    </w:p>
    <w:p w14:paraId="2DFF6C0B" w14:textId="77777777" w:rsidR="00CF4CF1" w:rsidRPr="00DB44B3" w:rsidRDefault="00DB44B3" w:rsidP="00CF4CF1">
      <w:pPr>
        <w:rPr>
          <w:i/>
          <w:color w:val="A6A6A6"/>
          <w:lang w:val="en-GB"/>
        </w:rPr>
      </w:pPr>
      <w:r>
        <w:rPr>
          <w:rFonts w:ascii="Calibri" w:eastAsia="Calibri" w:hAnsi="Calibri" w:cs="Times New Roman"/>
          <w:lang w:val="en-GB"/>
        </w:rPr>
        <w:t>The Supplier’s service directory must be specified here.</w:t>
      </w:r>
    </w:p>
    <w:p w14:paraId="3AE0A38F" w14:textId="77777777" w:rsidR="00CF4CF1" w:rsidRPr="00DB44B3" w:rsidRDefault="00DB44B3" w:rsidP="00CF4CF1">
      <w:pPr>
        <w:pStyle w:val="Overskrift2"/>
        <w:rPr>
          <w:lang w:val="en-GB"/>
        </w:rPr>
      </w:pPr>
      <w:bookmarkStart w:id="144" w:name="_Toc119938661"/>
      <w:bookmarkStart w:id="145" w:name="_Toc172547896"/>
      <w:r>
        <w:rPr>
          <w:rFonts w:eastAsia="Arial"/>
          <w:lang w:val="en-GB"/>
        </w:rPr>
        <w:t>Section 2.4.7 Emergency preparedness and disaster plans and drills</w:t>
      </w:r>
      <w:bookmarkEnd w:id="144"/>
      <w:bookmarkEnd w:id="145"/>
    </w:p>
    <w:p w14:paraId="56EF7C51" w14:textId="77777777" w:rsidR="00CF4CF1" w:rsidRPr="00DB44B3" w:rsidRDefault="00DB44B3" w:rsidP="00CF4CF1">
      <w:pPr>
        <w:rPr>
          <w:lang w:val="en-GB" w:eastAsia="nb-NO"/>
        </w:rPr>
      </w:pPr>
      <w:r>
        <w:rPr>
          <w:rFonts w:ascii="Calibri" w:eastAsia="Calibri" w:hAnsi="Calibri" w:cs="Times New Roman"/>
          <w:lang w:val="en-GB" w:eastAsia="nb-NO"/>
        </w:rPr>
        <w:t>Unless otherwise agreed here, the Supplier’s payment for work associated with drills under Section 2.4.7 shall correspond to the Supplier’s ordinary hourly rates.</w:t>
      </w:r>
    </w:p>
    <w:p w14:paraId="3C810153" w14:textId="77777777" w:rsidR="00CF4CF1" w:rsidRPr="00DB44B3" w:rsidRDefault="00DB44B3" w:rsidP="00CF4CF1">
      <w:pPr>
        <w:pStyle w:val="Overskrift2"/>
        <w:rPr>
          <w:lang w:val="en-GB"/>
        </w:rPr>
      </w:pPr>
      <w:bookmarkStart w:id="146" w:name="_Toc119938662"/>
      <w:bookmarkStart w:id="147" w:name="_Toc172547897"/>
      <w:r>
        <w:rPr>
          <w:rFonts w:eastAsia="Arial"/>
          <w:lang w:val="en-GB"/>
        </w:rPr>
        <w:t>Section 2.4.9 New software versions</w:t>
      </w:r>
      <w:bookmarkEnd w:id="146"/>
      <w:bookmarkEnd w:id="147"/>
    </w:p>
    <w:p w14:paraId="3C1C9516" w14:textId="77777777" w:rsidR="00CF4CF1" w:rsidRPr="00DB44B3" w:rsidRDefault="00DB44B3" w:rsidP="00CF4CF1">
      <w:pPr>
        <w:rPr>
          <w:lang w:val="en-GB" w:eastAsia="nb-NO"/>
        </w:rPr>
      </w:pPr>
      <w:r>
        <w:rPr>
          <w:rFonts w:ascii="Calibri" w:eastAsia="Calibri" w:hAnsi="Calibri" w:cs="Times New Roman"/>
          <w:lang w:val="en-GB"/>
        </w:rPr>
        <w:t>Unless otherwise agreed here, the commissioning of software audits and patching shall be included in the running service fee.</w:t>
      </w:r>
    </w:p>
    <w:p w14:paraId="2F902EDB" w14:textId="77777777" w:rsidR="00CF4CF1" w:rsidRPr="00DB44B3" w:rsidRDefault="00DB44B3" w:rsidP="00CF4CF1">
      <w:pPr>
        <w:pStyle w:val="Overskrift2"/>
        <w:rPr>
          <w:lang w:val="en-GB"/>
        </w:rPr>
      </w:pPr>
      <w:bookmarkStart w:id="148" w:name="_Toc172547898"/>
      <w:bookmarkStart w:id="149" w:name="_Toc119938663"/>
      <w:r>
        <w:rPr>
          <w:rFonts w:eastAsia="Arial"/>
          <w:lang w:val="en-GB"/>
        </w:rPr>
        <w:lastRenderedPageBreak/>
        <w:t>Section 3.3 Costs and other consequences of change requests</w:t>
      </w:r>
      <w:bookmarkEnd w:id="148"/>
    </w:p>
    <w:p w14:paraId="4962546F" w14:textId="77777777" w:rsidR="00CF4CF1" w:rsidRPr="00DB44B3" w:rsidRDefault="00DB44B3" w:rsidP="00CF4CF1">
      <w:pPr>
        <w:rPr>
          <w:lang w:val="en-GB" w:eastAsia="nb-NO"/>
        </w:rPr>
      </w:pPr>
      <w:r>
        <w:rPr>
          <w:rFonts w:ascii="Calibri" w:eastAsia="Calibri" w:hAnsi="Calibri" w:cs="Times New Roman"/>
          <w:lang w:val="en-GB" w:eastAsia="nb-NO"/>
        </w:rPr>
        <w:t>If standard prices will apply to impact assessments related to change requests, this must be specified here.</w:t>
      </w:r>
    </w:p>
    <w:p w14:paraId="5C4E0E19" w14:textId="77777777" w:rsidR="00CF4CF1" w:rsidRPr="00DB44B3" w:rsidRDefault="00DB44B3" w:rsidP="00CF4CF1">
      <w:pPr>
        <w:pStyle w:val="Overskrift2"/>
        <w:rPr>
          <w:lang w:val="en-GB"/>
        </w:rPr>
      </w:pPr>
      <w:bookmarkStart w:id="150" w:name="_Toc172547899"/>
      <w:r>
        <w:rPr>
          <w:rFonts w:eastAsia="Arial"/>
          <w:lang w:val="en-GB"/>
        </w:rPr>
        <w:t>Section 4.2.1 Cancellation during the establishment phase</w:t>
      </w:r>
      <w:bookmarkEnd w:id="149"/>
      <w:bookmarkEnd w:id="150"/>
      <w:r>
        <w:rPr>
          <w:rFonts w:eastAsia="Arial"/>
          <w:lang w:val="en-GB"/>
        </w:rPr>
        <w:t xml:space="preserve"> </w:t>
      </w:r>
    </w:p>
    <w:p w14:paraId="397FC4E0" w14:textId="77777777" w:rsidR="00CF4CF1" w:rsidRPr="00DB44B3" w:rsidRDefault="00DB44B3" w:rsidP="00CF4CF1">
      <w:pPr>
        <w:rPr>
          <w:lang w:val="en-GB" w:eastAsia="nb-NO"/>
        </w:rPr>
      </w:pPr>
      <w:r>
        <w:rPr>
          <w:rFonts w:ascii="Calibri" w:eastAsia="Calibri" w:hAnsi="Calibri" w:cs="Times New Roman"/>
          <w:lang w:val="en-GB" w:eastAsia="nb-NO"/>
        </w:rPr>
        <w:t xml:space="preserve">Payment due in connection with cancellation during the establishment phase may be agreed here. </w:t>
      </w:r>
    </w:p>
    <w:p w14:paraId="75B09F83" w14:textId="77777777" w:rsidR="00CF4CF1" w:rsidRPr="00DB44B3" w:rsidRDefault="00DB44B3" w:rsidP="00CF4CF1">
      <w:pPr>
        <w:pStyle w:val="Overskrift2"/>
        <w:rPr>
          <w:lang w:val="en-GB"/>
        </w:rPr>
      </w:pPr>
      <w:bookmarkStart w:id="151" w:name="_Toc119938664"/>
      <w:bookmarkStart w:id="152" w:name="_Toc172547900"/>
      <w:r>
        <w:rPr>
          <w:rFonts w:eastAsia="Arial"/>
          <w:lang w:val="en-GB"/>
        </w:rPr>
        <w:t>Section 4.2.2 Cancellation during ordinary operation</w:t>
      </w:r>
      <w:bookmarkEnd w:id="151"/>
      <w:bookmarkEnd w:id="152"/>
    </w:p>
    <w:p w14:paraId="13E45223" w14:textId="77777777" w:rsidR="00CF4CF1" w:rsidRPr="00DB44B3" w:rsidRDefault="00DB44B3" w:rsidP="00CF4CF1">
      <w:pPr>
        <w:rPr>
          <w:lang w:val="en-GB"/>
        </w:rPr>
      </w:pPr>
      <w:r>
        <w:rPr>
          <w:rFonts w:ascii="Calibri" w:eastAsia="Calibri" w:hAnsi="Calibri" w:cs="Times New Roman"/>
          <w:lang w:val="en-GB"/>
        </w:rPr>
        <w:t xml:space="preserve">Payment due in connection with cancellation during ordinary operation may be agreed here. </w:t>
      </w:r>
    </w:p>
    <w:p w14:paraId="392FD1C5" w14:textId="77777777" w:rsidR="00CF4CF1" w:rsidRPr="00DB44B3" w:rsidRDefault="00DB44B3" w:rsidP="00CF4CF1">
      <w:pPr>
        <w:pStyle w:val="Overskrift2"/>
        <w:rPr>
          <w:lang w:val="en-GB"/>
        </w:rPr>
      </w:pPr>
      <w:bookmarkStart w:id="153" w:name="_Toc119938665"/>
      <w:bookmarkStart w:id="154" w:name="_Toc172547901"/>
      <w:r>
        <w:rPr>
          <w:rFonts w:eastAsia="Arial"/>
          <w:lang w:val="en-GB"/>
        </w:rPr>
        <w:t>Section 5.3.2 The Customer’s use of third parties</w:t>
      </w:r>
      <w:bookmarkEnd w:id="153"/>
      <w:bookmarkEnd w:id="154"/>
    </w:p>
    <w:p w14:paraId="7A8F5039" w14:textId="77777777" w:rsidR="00CF4CF1" w:rsidRPr="00DB44B3" w:rsidRDefault="00DB44B3" w:rsidP="00CF4CF1">
      <w:pPr>
        <w:rPr>
          <w:lang w:val="en-GB" w:eastAsia="nb-NO"/>
        </w:rPr>
      </w:pPr>
      <w:r>
        <w:rPr>
          <w:rFonts w:ascii="Calibri" w:eastAsia="Calibri" w:hAnsi="Calibri" w:cs="Times New Roman"/>
          <w:lang w:val="en-GB" w:eastAsia="nb-NO"/>
        </w:rPr>
        <w:t xml:space="preserve">Any provisions relating to payment for the Supplier’s collaboration with the Customer’s third parties must be specified here. </w:t>
      </w:r>
    </w:p>
    <w:p w14:paraId="67059CDB" w14:textId="77777777" w:rsidR="00CF4CF1" w:rsidRPr="00DB44B3" w:rsidRDefault="00DB44B3" w:rsidP="00CF4CF1">
      <w:pPr>
        <w:rPr>
          <w:lang w:val="en-GB" w:eastAsia="nb-NO"/>
        </w:rPr>
      </w:pPr>
      <w:r w:rsidRPr="00DB44B3">
        <w:rPr>
          <w:lang w:val="en-GB" w:eastAsia="nb-NO"/>
        </w:rPr>
        <w:br w:type="page"/>
      </w:r>
    </w:p>
    <w:p w14:paraId="5D5F6B07" w14:textId="77777777" w:rsidR="00CF4CF1" w:rsidRPr="00DB44B3" w:rsidRDefault="00DB44B3" w:rsidP="00CF4CF1">
      <w:pPr>
        <w:pStyle w:val="Overskrift1"/>
        <w:rPr>
          <w:lang w:val="en-GB"/>
        </w:rPr>
      </w:pPr>
      <w:bookmarkStart w:id="155" w:name="_Toc119938667"/>
      <w:bookmarkStart w:id="156" w:name="_Toc172547902"/>
      <w:r>
        <w:rPr>
          <w:rFonts w:eastAsia="Arial"/>
          <w:lang w:val="en-GB"/>
        </w:rPr>
        <w:lastRenderedPageBreak/>
        <w:t>Appendix 8: Amendments to the general agreement text</w:t>
      </w:r>
      <w:bookmarkEnd w:id="155"/>
      <w:bookmarkEnd w:id="156"/>
    </w:p>
    <w:p w14:paraId="3099D3D8" w14:textId="77777777" w:rsidR="00CF4CF1" w:rsidRPr="00DB44B3" w:rsidRDefault="00DB44B3" w:rsidP="00CF4CF1">
      <w:pPr>
        <w:rPr>
          <w:rFonts w:cs="Arial"/>
          <w:i/>
          <w:color w:val="000000"/>
          <w:sz w:val="20"/>
          <w:szCs w:val="20"/>
          <w:lang w:val="en-GB"/>
        </w:rPr>
      </w:pPr>
      <w:r>
        <w:rPr>
          <w:rFonts w:ascii="Calibri" w:eastAsia="Calibri" w:hAnsi="Calibri" w:cs="Arial"/>
          <w:i/>
          <w:iCs/>
          <w:color w:val="000000"/>
          <w:sz w:val="20"/>
          <w:szCs w:val="20"/>
          <w:lang w:val="en-GB"/>
        </w:rPr>
        <w:t>Amendments to the general agreement text must be collated here, unless the general agreement text refers such amendments to a different appendix.</w:t>
      </w:r>
    </w:p>
    <w:p w14:paraId="1860D951" w14:textId="77777777" w:rsidR="00CF4CF1" w:rsidRPr="00DB44B3" w:rsidRDefault="00CF4CF1" w:rsidP="00CF4CF1">
      <w:pPr>
        <w:rPr>
          <w:rFonts w:cs="Arial"/>
          <w:i/>
          <w:color w:val="000000"/>
          <w:sz w:val="20"/>
          <w:szCs w:val="20"/>
          <w:lang w:val="en-GB"/>
        </w:rPr>
      </w:pPr>
    </w:p>
    <w:p w14:paraId="567DB5B7" w14:textId="77777777" w:rsidR="00CF4CF1" w:rsidRPr="00DB44B3" w:rsidRDefault="00DB44B3" w:rsidP="00CF4CF1">
      <w:pPr>
        <w:rPr>
          <w:rFonts w:cs="Arial"/>
          <w:i/>
          <w:color w:val="000000"/>
          <w:sz w:val="20"/>
          <w:szCs w:val="20"/>
          <w:lang w:val="en-GB"/>
        </w:rPr>
      </w:pPr>
      <w:r>
        <w:rPr>
          <w:rFonts w:ascii="Calibri" w:eastAsia="Calibri" w:hAnsi="Calibri" w:cs="Arial"/>
          <w:i/>
          <w:iCs/>
          <w:color w:val="000000"/>
          <w:sz w:val="20"/>
          <w:szCs w:val="20"/>
          <w:lang w:val="en-GB"/>
        </w:rPr>
        <w:t>It is possible to amend all sections of the Agreement, including those in which no reference is made to the option of agreeing on changes. Amendments to the agreement text must be specified here so that the general agreement text remains unchanged. It must be clearly and unequivocally stated which provisions of the Agreement have been amended and the outcome of such amendments.</w:t>
      </w:r>
    </w:p>
    <w:p w14:paraId="2FB11DA6" w14:textId="77777777" w:rsidR="00CF4CF1" w:rsidRPr="00DB44B3" w:rsidRDefault="00CF4CF1" w:rsidP="00CF4CF1">
      <w:pPr>
        <w:rPr>
          <w:rFonts w:cs="Arial"/>
          <w:i/>
          <w:color w:val="000000"/>
          <w:sz w:val="20"/>
          <w:szCs w:val="20"/>
          <w:lang w:val="en-GB"/>
        </w:rPr>
      </w:pPr>
    </w:p>
    <w:p w14:paraId="38CB3FEC" w14:textId="77777777" w:rsidR="00CF4CF1" w:rsidRPr="00DB44B3" w:rsidRDefault="00DB44B3" w:rsidP="00CF4CF1">
      <w:pPr>
        <w:rPr>
          <w:rFonts w:cs="Arial"/>
          <w:i/>
          <w:color w:val="000000"/>
          <w:sz w:val="20"/>
          <w:szCs w:val="20"/>
          <w:lang w:val="en-GB"/>
        </w:rPr>
      </w:pPr>
      <w:r>
        <w:rPr>
          <w:rFonts w:ascii="Calibri" w:eastAsia="Calibri" w:hAnsi="Calibri" w:cs="Arial"/>
          <w:i/>
          <w:iCs/>
          <w:color w:val="000000"/>
          <w:sz w:val="20"/>
          <w:szCs w:val="20"/>
          <w:lang w:val="en-GB"/>
        </w:rPr>
        <w:t>Nevertheless, the Supplier should be aware that deviations, reservations and amendments to the Agreement at the time of tender submission may lead to the tender being excluded by the Customer.</w:t>
      </w:r>
    </w:p>
    <w:p w14:paraId="686019AC" w14:textId="77777777" w:rsidR="00CF4CF1" w:rsidRPr="00DB44B3" w:rsidRDefault="00CF4CF1" w:rsidP="00CF4CF1">
      <w:pPr>
        <w:rPr>
          <w:rFonts w:cs="Arial"/>
          <w:i/>
          <w:color w:val="000000"/>
          <w:sz w:val="20"/>
          <w:szCs w:val="20"/>
          <w:lang w:val="en-GB"/>
        </w:rPr>
      </w:pPr>
    </w:p>
    <w:p w14:paraId="49C5CCA0" w14:textId="77777777" w:rsidR="00CF4CF1" w:rsidRDefault="00DB44B3" w:rsidP="00CF4CF1">
      <w:r>
        <w:rPr>
          <w:rFonts w:ascii="Calibri" w:eastAsia="Calibri" w:hAnsi="Calibri" w:cs="Times New Roman"/>
          <w:lang w:val="en-GB"/>
        </w:rPr>
        <w:t>Example change table:</w:t>
      </w:r>
    </w:p>
    <w:p w14:paraId="4447FA9B" w14:textId="77777777" w:rsidR="00CF4CF1" w:rsidRPr="0002559F" w:rsidRDefault="00CF4CF1" w:rsidP="00CF4CF1"/>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6153"/>
      </w:tblGrid>
      <w:tr w:rsidR="001C0511" w14:paraId="0FF76038" w14:textId="77777777" w:rsidTr="00553379">
        <w:tc>
          <w:tcPr>
            <w:tcW w:w="2835" w:type="dxa"/>
            <w:shd w:val="clear" w:color="auto" w:fill="D9D9D9"/>
          </w:tcPr>
          <w:p w14:paraId="1865D60A" w14:textId="77777777" w:rsidR="00CF4CF1" w:rsidRPr="00746E75" w:rsidRDefault="00DB44B3" w:rsidP="00553379">
            <w:pPr>
              <w:spacing w:before="40"/>
              <w:rPr>
                <w:b/>
                <w:szCs w:val="20"/>
              </w:rPr>
            </w:pPr>
            <w:r>
              <w:rPr>
                <w:rFonts w:ascii="Calibri" w:eastAsia="Calibri" w:hAnsi="Calibri" w:cs="Times New Roman"/>
                <w:b/>
                <w:bCs/>
                <w:lang w:val="en-GB"/>
              </w:rPr>
              <w:t>Clause in the agreement</w:t>
            </w:r>
          </w:p>
        </w:tc>
        <w:tc>
          <w:tcPr>
            <w:tcW w:w="6269" w:type="dxa"/>
            <w:shd w:val="clear" w:color="auto" w:fill="D9D9D9"/>
          </w:tcPr>
          <w:p w14:paraId="15D10D49" w14:textId="77777777" w:rsidR="00CF4CF1" w:rsidRPr="00746E75" w:rsidRDefault="00DB44B3" w:rsidP="00553379">
            <w:pPr>
              <w:spacing w:before="40"/>
              <w:rPr>
                <w:b/>
                <w:szCs w:val="20"/>
              </w:rPr>
            </w:pPr>
            <w:r>
              <w:rPr>
                <w:rFonts w:ascii="Calibri" w:eastAsia="Calibri" w:hAnsi="Calibri" w:cs="Times New Roman"/>
                <w:b/>
                <w:bCs/>
                <w:lang w:val="en-GB"/>
              </w:rPr>
              <w:t>To be replaced with</w:t>
            </w:r>
          </w:p>
        </w:tc>
      </w:tr>
      <w:tr w:rsidR="001C0511" w14:paraId="0EA7BD4E" w14:textId="77777777" w:rsidTr="00553379">
        <w:tc>
          <w:tcPr>
            <w:tcW w:w="2835" w:type="dxa"/>
          </w:tcPr>
          <w:p w14:paraId="20330EC0" w14:textId="77777777" w:rsidR="00CF4CF1" w:rsidRPr="00EF1F59" w:rsidRDefault="00CF4CF1" w:rsidP="00553379"/>
        </w:tc>
        <w:tc>
          <w:tcPr>
            <w:tcW w:w="6269" w:type="dxa"/>
            <w:vAlign w:val="bottom"/>
          </w:tcPr>
          <w:p w14:paraId="61C99D63" w14:textId="77777777" w:rsidR="00CF4CF1" w:rsidRPr="00EF1F59" w:rsidRDefault="00CF4CF1" w:rsidP="00553379"/>
        </w:tc>
      </w:tr>
      <w:tr w:rsidR="001C0511" w14:paraId="678193CA" w14:textId="77777777" w:rsidTr="00553379">
        <w:tc>
          <w:tcPr>
            <w:tcW w:w="2835" w:type="dxa"/>
          </w:tcPr>
          <w:p w14:paraId="541600BF" w14:textId="77777777" w:rsidR="00CF4CF1" w:rsidRPr="00EF1F59" w:rsidRDefault="00CF4CF1" w:rsidP="00553379"/>
        </w:tc>
        <w:tc>
          <w:tcPr>
            <w:tcW w:w="6269" w:type="dxa"/>
            <w:vAlign w:val="bottom"/>
          </w:tcPr>
          <w:p w14:paraId="6B278E0E" w14:textId="77777777" w:rsidR="00CF4CF1" w:rsidRPr="00EF1F59" w:rsidRDefault="00CF4CF1" w:rsidP="00553379"/>
        </w:tc>
      </w:tr>
      <w:tr w:rsidR="001C0511" w14:paraId="643E7DC7" w14:textId="77777777" w:rsidTr="00553379">
        <w:tc>
          <w:tcPr>
            <w:tcW w:w="2835" w:type="dxa"/>
          </w:tcPr>
          <w:p w14:paraId="710F8B04" w14:textId="77777777" w:rsidR="00CF4CF1" w:rsidRPr="00EF1F59" w:rsidRDefault="00CF4CF1" w:rsidP="00553379"/>
        </w:tc>
        <w:tc>
          <w:tcPr>
            <w:tcW w:w="6269" w:type="dxa"/>
            <w:vAlign w:val="bottom"/>
          </w:tcPr>
          <w:p w14:paraId="7C550219" w14:textId="77777777" w:rsidR="00CF4CF1" w:rsidRPr="00EF1F59" w:rsidRDefault="00CF4CF1" w:rsidP="00553379"/>
        </w:tc>
      </w:tr>
      <w:tr w:rsidR="001C0511" w14:paraId="317AD815" w14:textId="77777777" w:rsidTr="00553379">
        <w:tc>
          <w:tcPr>
            <w:tcW w:w="2835" w:type="dxa"/>
          </w:tcPr>
          <w:p w14:paraId="4C6C2F82" w14:textId="77777777" w:rsidR="00CF4CF1" w:rsidRDefault="00CF4CF1" w:rsidP="00553379"/>
        </w:tc>
        <w:tc>
          <w:tcPr>
            <w:tcW w:w="6269" w:type="dxa"/>
            <w:vAlign w:val="bottom"/>
          </w:tcPr>
          <w:p w14:paraId="6D675D80" w14:textId="77777777" w:rsidR="00CF4CF1" w:rsidRDefault="00CF4CF1" w:rsidP="00553379"/>
        </w:tc>
      </w:tr>
    </w:tbl>
    <w:p w14:paraId="50C07CB6" w14:textId="77777777" w:rsidR="00CF4CF1" w:rsidRDefault="00CF4CF1" w:rsidP="00CF4CF1">
      <w:pPr>
        <w:rPr>
          <w:lang w:eastAsia="nb-NO"/>
        </w:rPr>
      </w:pPr>
    </w:p>
    <w:p w14:paraId="037D3F38" w14:textId="77777777" w:rsidR="00CF4CF1" w:rsidRPr="000E3645" w:rsidRDefault="00DB44B3" w:rsidP="00CF4CF1">
      <w:pPr>
        <w:rPr>
          <w:lang w:eastAsia="nb-NO"/>
        </w:rPr>
      </w:pPr>
      <w:r>
        <w:rPr>
          <w:lang w:eastAsia="nb-NO"/>
        </w:rPr>
        <w:br w:type="page"/>
      </w:r>
    </w:p>
    <w:p w14:paraId="76EEE670" w14:textId="77777777" w:rsidR="00CF4CF1" w:rsidRPr="00DB44B3" w:rsidRDefault="00DB44B3" w:rsidP="00CF4CF1">
      <w:pPr>
        <w:pStyle w:val="Overskrift1"/>
        <w:rPr>
          <w:lang w:val="en-GB"/>
        </w:rPr>
      </w:pPr>
      <w:bookmarkStart w:id="157" w:name="_Toc119938668"/>
      <w:bookmarkStart w:id="158" w:name="_Toc172547903"/>
      <w:r>
        <w:rPr>
          <w:rFonts w:eastAsia="Arial"/>
          <w:lang w:val="en-GB"/>
        </w:rPr>
        <w:lastRenderedPageBreak/>
        <w:t>Appendix 9: Changes to the delivery after conclusion of the Agreement</w:t>
      </w:r>
      <w:bookmarkEnd w:id="157"/>
      <w:bookmarkEnd w:id="158"/>
    </w:p>
    <w:p w14:paraId="460B3F23" w14:textId="77777777" w:rsidR="00CF4CF1" w:rsidRPr="00DB44B3" w:rsidRDefault="00DB44B3" w:rsidP="00CF4CF1">
      <w:pPr>
        <w:rPr>
          <w:i/>
          <w:iCs/>
          <w:lang w:val="en-GB" w:eastAsia="nb-NO"/>
        </w:rPr>
      </w:pPr>
      <w:r>
        <w:rPr>
          <w:rFonts w:ascii="Calibri" w:eastAsia="Calibri" w:hAnsi="Calibri" w:cs="Times New Roman"/>
          <w:i/>
          <w:iCs/>
          <w:lang w:val="en-GB" w:eastAsia="nb-NO"/>
        </w:rPr>
        <w:t>Changes made after the conclusion of the Agreement must be entered here, cf. Section 3.2 of the Agreement.</w:t>
      </w:r>
    </w:p>
    <w:p w14:paraId="388203A6" w14:textId="77777777" w:rsidR="00CF4CF1" w:rsidRPr="00DB44B3" w:rsidRDefault="00CF4CF1" w:rsidP="00CF4CF1">
      <w:pPr>
        <w:rPr>
          <w:i/>
          <w:iCs/>
          <w:lang w:val="en-GB" w:eastAsia="nb-NO"/>
        </w:rPr>
      </w:pPr>
    </w:p>
    <w:p w14:paraId="6ED2BA4A" w14:textId="77777777" w:rsidR="00CF4CF1" w:rsidRDefault="00DB44B3" w:rsidP="00CF4CF1">
      <w:r>
        <w:rPr>
          <w:rFonts w:ascii="Calibri" w:eastAsia="Calibri" w:hAnsi="Calibri" w:cs="Times New Roman"/>
          <w:lang w:val="en-GB"/>
        </w:rPr>
        <w:t>Example of change directory:</w:t>
      </w:r>
    </w:p>
    <w:p w14:paraId="2541918F" w14:textId="77777777" w:rsidR="00CF4CF1" w:rsidRDefault="00CF4CF1" w:rsidP="00CF4CF1"/>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3571"/>
        <w:gridCol w:w="2124"/>
        <w:gridCol w:w="1729"/>
      </w:tblGrid>
      <w:tr w:rsidR="001C0511" w14:paraId="4F786D1E" w14:textId="77777777" w:rsidTr="00553379">
        <w:tc>
          <w:tcPr>
            <w:tcW w:w="1560" w:type="dxa"/>
            <w:shd w:val="clear" w:color="auto" w:fill="D9D9D9"/>
          </w:tcPr>
          <w:p w14:paraId="5F79EB58" w14:textId="77777777" w:rsidR="00CF4CF1" w:rsidRPr="00746E75" w:rsidRDefault="00DB44B3" w:rsidP="00553379">
            <w:pPr>
              <w:spacing w:before="40"/>
              <w:rPr>
                <w:b/>
                <w:szCs w:val="20"/>
              </w:rPr>
            </w:pPr>
            <w:r>
              <w:rPr>
                <w:rFonts w:ascii="Calibri" w:eastAsia="Calibri" w:hAnsi="Calibri" w:cs="Times New Roman"/>
                <w:b/>
                <w:bCs/>
                <w:lang w:val="en-GB"/>
              </w:rPr>
              <w:t>Change no.</w:t>
            </w:r>
          </w:p>
        </w:tc>
        <w:tc>
          <w:tcPr>
            <w:tcW w:w="3685" w:type="dxa"/>
            <w:shd w:val="clear" w:color="auto" w:fill="D9D9D9"/>
          </w:tcPr>
          <w:p w14:paraId="63468B59" w14:textId="77777777" w:rsidR="00CF4CF1" w:rsidRPr="00746E75" w:rsidRDefault="00DB44B3" w:rsidP="00553379">
            <w:pPr>
              <w:spacing w:before="40"/>
              <w:rPr>
                <w:b/>
                <w:szCs w:val="20"/>
              </w:rPr>
            </w:pPr>
            <w:r>
              <w:rPr>
                <w:rFonts w:ascii="Calibri" w:eastAsia="Calibri" w:hAnsi="Calibri" w:cs="Times New Roman"/>
                <w:b/>
                <w:bCs/>
                <w:lang w:val="en-GB"/>
              </w:rPr>
              <w:t>Description</w:t>
            </w:r>
          </w:p>
        </w:tc>
        <w:tc>
          <w:tcPr>
            <w:tcW w:w="2178" w:type="dxa"/>
            <w:shd w:val="clear" w:color="auto" w:fill="D9D9D9"/>
          </w:tcPr>
          <w:p w14:paraId="245CC341" w14:textId="77777777" w:rsidR="00CF4CF1" w:rsidRDefault="00DB44B3" w:rsidP="00553379">
            <w:pPr>
              <w:spacing w:before="40"/>
              <w:rPr>
                <w:b/>
                <w:szCs w:val="20"/>
              </w:rPr>
            </w:pPr>
            <w:r>
              <w:rPr>
                <w:rFonts w:ascii="Calibri" w:eastAsia="Calibri" w:hAnsi="Calibri" w:cs="Times New Roman"/>
                <w:b/>
                <w:bCs/>
                <w:lang w:val="en-GB"/>
              </w:rPr>
              <w:t>Effective date</w:t>
            </w:r>
          </w:p>
        </w:tc>
        <w:tc>
          <w:tcPr>
            <w:tcW w:w="1757" w:type="dxa"/>
            <w:shd w:val="clear" w:color="auto" w:fill="D9D9D9"/>
          </w:tcPr>
          <w:p w14:paraId="15BB5A00" w14:textId="77777777" w:rsidR="00CF4CF1" w:rsidRDefault="00DB44B3" w:rsidP="00553379">
            <w:pPr>
              <w:spacing w:before="40"/>
              <w:rPr>
                <w:b/>
                <w:szCs w:val="20"/>
              </w:rPr>
            </w:pPr>
            <w:r>
              <w:rPr>
                <w:rFonts w:ascii="Calibri" w:eastAsia="Calibri" w:hAnsi="Calibri" w:cs="Times New Roman"/>
                <w:b/>
                <w:bCs/>
                <w:lang w:val="en-GB"/>
              </w:rPr>
              <w:t>Archive reference</w:t>
            </w:r>
          </w:p>
        </w:tc>
      </w:tr>
      <w:tr w:rsidR="001C0511" w14:paraId="26022769" w14:textId="77777777" w:rsidTr="00553379">
        <w:tc>
          <w:tcPr>
            <w:tcW w:w="1560" w:type="dxa"/>
          </w:tcPr>
          <w:p w14:paraId="59FEFDCD" w14:textId="77777777" w:rsidR="00CF4CF1" w:rsidRPr="00EF1F59" w:rsidRDefault="00CF4CF1" w:rsidP="00553379"/>
        </w:tc>
        <w:tc>
          <w:tcPr>
            <w:tcW w:w="3685" w:type="dxa"/>
            <w:vAlign w:val="bottom"/>
          </w:tcPr>
          <w:p w14:paraId="265B7C83" w14:textId="77777777" w:rsidR="00CF4CF1" w:rsidRPr="00EF1F59" w:rsidRDefault="00CF4CF1" w:rsidP="00553379"/>
        </w:tc>
        <w:tc>
          <w:tcPr>
            <w:tcW w:w="2178" w:type="dxa"/>
          </w:tcPr>
          <w:p w14:paraId="1EC47BAB" w14:textId="77777777" w:rsidR="00CF4CF1" w:rsidRDefault="00CF4CF1" w:rsidP="00553379"/>
        </w:tc>
        <w:tc>
          <w:tcPr>
            <w:tcW w:w="1757" w:type="dxa"/>
          </w:tcPr>
          <w:p w14:paraId="72C90CEF" w14:textId="77777777" w:rsidR="00CF4CF1" w:rsidRDefault="00CF4CF1" w:rsidP="00553379"/>
        </w:tc>
      </w:tr>
      <w:tr w:rsidR="001C0511" w14:paraId="523D2E80" w14:textId="77777777" w:rsidTr="00553379">
        <w:tc>
          <w:tcPr>
            <w:tcW w:w="1560" w:type="dxa"/>
          </w:tcPr>
          <w:p w14:paraId="3BAEA0EA" w14:textId="77777777" w:rsidR="00CF4CF1" w:rsidRPr="00EF1F59" w:rsidRDefault="00CF4CF1" w:rsidP="00553379"/>
        </w:tc>
        <w:tc>
          <w:tcPr>
            <w:tcW w:w="3685" w:type="dxa"/>
            <w:vAlign w:val="bottom"/>
          </w:tcPr>
          <w:p w14:paraId="35600C92" w14:textId="77777777" w:rsidR="00CF4CF1" w:rsidRPr="00EF1F59" w:rsidRDefault="00CF4CF1" w:rsidP="00553379"/>
        </w:tc>
        <w:tc>
          <w:tcPr>
            <w:tcW w:w="2178" w:type="dxa"/>
          </w:tcPr>
          <w:p w14:paraId="40CF1588" w14:textId="77777777" w:rsidR="00CF4CF1" w:rsidRPr="00EF1F59" w:rsidRDefault="00CF4CF1" w:rsidP="00553379"/>
        </w:tc>
        <w:tc>
          <w:tcPr>
            <w:tcW w:w="1757" w:type="dxa"/>
          </w:tcPr>
          <w:p w14:paraId="6379C9BC" w14:textId="77777777" w:rsidR="00CF4CF1" w:rsidRPr="00EF1F59" w:rsidRDefault="00CF4CF1" w:rsidP="00553379"/>
        </w:tc>
      </w:tr>
      <w:tr w:rsidR="001C0511" w14:paraId="4562543F" w14:textId="77777777" w:rsidTr="00553379">
        <w:tc>
          <w:tcPr>
            <w:tcW w:w="1560" w:type="dxa"/>
          </w:tcPr>
          <w:p w14:paraId="102DD259" w14:textId="77777777" w:rsidR="00CF4CF1" w:rsidRPr="00EF1F59" w:rsidRDefault="00CF4CF1" w:rsidP="00553379"/>
        </w:tc>
        <w:tc>
          <w:tcPr>
            <w:tcW w:w="3685" w:type="dxa"/>
            <w:vAlign w:val="bottom"/>
          </w:tcPr>
          <w:p w14:paraId="48EB5EBF" w14:textId="77777777" w:rsidR="00CF4CF1" w:rsidRPr="00EF1F59" w:rsidRDefault="00CF4CF1" w:rsidP="00553379"/>
        </w:tc>
        <w:tc>
          <w:tcPr>
            <w:tcW w:w="2178" w:type="dxa"/>
          </w:tcPr>
          <w:p w14:paraId="089EAAFE" w14:textId="77777777" w:rsidR="00CF4CF1" w:rsidRPr="00EF1F59" w:rsidRDefault="00CF4CF1" w:rsidP="00553379"/>
        </w:tc>
        <w:tc>
          <w:tcPr>
            <w:tcW w:w="1757" w:type="dxa"/>
          </w:tcPr>
          <w:p w14:paraId="4A129170" w14:textId="77777777" w:rsidR="00CF4CF1" w:rsidRPr="00EF1F59" w:rsidRDefault="00CF4CF1" w:rsidP="00553379"/>
        </w:tc>
      </w:tr>
      <w:tr w:rsidR="001C0511" w14:paraId="71B33B97" w14:textId="77777777" w:rsidTr="00553379">
        <w:tc>
          <w:tcPr>
            <w:tcW w:w="1560" w:type="dxa"/>
          </w:tcPr>
          <w:p w14:paraId="6846D791" w14:textId="77777777" w:rsidR="00CF4CF1" w:rsidRDefault="00CF4CF1" w:rsidP="00553379"/>
        </w:tc>
        <w:tc>
          <w:tcPr>
            <w:tcW w:w="3685" w:type="dxa"/>
            <w:vAlign w:val="bottom"/>
          </w:tcPr>
          <w:p w14:paraId="00C8B7FC" w14:textId="77777777" w:rsidR="00CF4CF1" w:rsidRDefault="00CF4CF1" w:rsidP="00553379"/>
        </w:tc>
        <w:tc>
          <w:tcPr>
            <w:tcW w:w="2178" w:type="dxa"/>
          </w:tcPr>
          <w:p w14:paraId="2F46FE03" w14:textId="77777777" w:rsidR="00CF4CF1" w:rsidRDefault="00CF4CF1" w:rsidP="00553379"/>
        </w:tc>
        <w:tc>
          <w:tcPr>
            <w:tcW w:w="1757" w:type="dxa"/>
          </w:tcPr>
          <w:p w14:paraId="518B8D29" w14:textId="77777777" w:rsidR="00CF4CF1" w:rsidRDefault="00CF4CF1" w:rsidP="00553379"/>
        </w:tc>
      </w:tr>
    </w:tbl>
    <w:p w14:paraId="0402025A" w14:textId="77777777" w:rsidR="00CF4CF1" w:rsidRDefault="00CF4CF1" w:rsidP="00CF4CF1">
      <w:pPr>
        <w:rPr>
          <w:i/>
          <w:iCs/>
          <w:lang w:eastAsia="nb-NO"/>
        </w:rPr>
      </w:pPr>
    </w:p>
    <w:p w14:paraId="5C20D8C9" w14:textId="77777777" w:rsidR="00CF4CF1" w:rsidRPr="000A5520" w:rsidRDefault="00DB44B3" w:rsidP="00CF4CF1">
      <w:pPr>
        <w:rPr>
          <w:i/>
          <w:iCs/>
          <w:lang w:eastAsia="nb-NO"/>
        </w:rPr>
      </w:pPr>
      <w:r>
        <w:rPr>
          <w:i/>
          <w:iCs/>
          <w:lang w:eastAsia="nb-NO"/>
        </w:rPr>
        <w:br w:type="page"/>
      </w:r>
    </w:p>
    <w:p w14:paraId="732989A8" w14:textId="77777777" w:rsidR="00CF4CF1" w:rsidRPr="00DB44B3" w:rsidRDefault="00DB44B3" w:rsidP="00CF4CF1">
      <w:pPr>
        <w:pStyle w:val="Overskrift1"/>
        <w:rPr>
          <w:lang w:val="en-GB"/>
        </w:rPr>
      </w:pPr>
      <w:bookmarkStart w:id="159" w:name="_Toc119938669"/>
      <w:bookmarkStart w:id="160" w:name="_Toc172547904"/>
      <w:r>
        <w:rPr>
          <w:rFonts w:eastAsia="Arial"/>
          <w:lang w:val="en-GB"/>
        </w:rPr>
        <w:lastRenderedPageBreak/>
        <w:t>Appendix 10: Standard license terms for standard software and free software</w:t>
      </w:r>
      <w:bookmarkEnd w:id="159"/>
      <w:bookmarkEnd w:id="160"/>
    </w:p>
    <w:p w14:paraId="1B92EECA" w14:textId="77777777" w:rsidR="00CF4CF1" w:rsidRPr="00DB44B3" w:rsidRDefault="00DB44B3" w:rsidP="00CF4CF1">
      <w:pPr>
        <w:rPr>
          <w:rFonts w:cs="Arial"/>
          <w:i/>
          <w:color w:val="000000"/>
          <w:sz w:val="20"/>
          <w:szCs w:val="20"/>
          <w:lang w:val="en-GB"/>
        </w:rPr>
      </w:pPr>
      <w:r>
        <w:rPr>
          <w:rFonts w:ascii="Calibri" w:eastAsia="Calibri" w:hAnsi="Calibri" w:cs="Arial"/>
          <w:i/>
          <w:iCs/>
          <w:color w:val="000000"/>
          <w:sz w:val="20"/>
          <w:szCs w:val="20"/>
          <w:lang w:val="en-GB"/>
        </w:rPr>
        <w:t>Include a copy of the standard license terms for standard software and free software here in Appendix 10.</w:t>
      </w:r>
    </w:p>
    <w:p w14:paraId="6EDF7F7D" w14:textId="77777777" w:rsidR="00CF4CF1" w:rsidRPr="00DB44B3" w:rsidRDefault="00DB44B3" w:rsidP="00CF4CF1">
      <w:pPr>
        <w:pStyle w:val="Overskrift2"/>
        <w:rPr>
          <w:lang w:val="en-GB"/>
        </w:rPr>
      </w:pPr>
      <w:bookmarkStart w:id="161" w:name="_Toc119938670"/>
      <w:bookmarkStart w:id="162" w:name="_Toc172547905"/>
      <w:r>
        <w:rPr>
          <w:rFonts w:eastAsia="Arial"/>
          <w:lang w:val="en-GB"/>
        </w:rPr>
        <w:t>Section 5.1.1 The Supplier’s responsibility for the delivery – general</w:t>
      </w:r>
      <w:bookmarkEnd w:id="161"/>
      <w:bookmarkEnd w:id="162"/>
    </w:p>
    <w:p w14:paraId="0F2AE2E3" w14:textId="77777777" w:rsidR="00CF4CF1" w:rsidRPr="00DB44B3" w:rsidRDefault="00DB44B3" w:rsidP="00CF4CF1">
      <w:pPr>
        <w:rPr>
          <w:lang w:val="en-GB"/>
        </w:rPr>
      </w:pPr>
      <w:r>
        <w:rPr>
          <w:rFonts w:ascii="Calibri" w:eastAsia="Calibri" w:hAnsi="Calibri" w:cs="Times New Roman"/>
          <w:lang w:val="en-GB"/>
        </w:rPr>
        <w:t>To the extent that standard software included in the delivery must be supplied under standard license terms, this must be explicitly stated in a separate chapter in Appendix 2 and copies of the license terms must be included here.</w:t>
      </w:r>
    </w:p>
    <w:p w14:paraId="7B4ED755" w14:textId="77777777" w:rsidR="00CF4CF1" w:rsidRPr="00DB44B3" w:rsidRDefault="00CF4CF1" w:rsidP="00CF4CF1">
      <w:pPr>
        <w:rPr>
          <w:lang w:val="en-GB"/>
        </w:rPr>
      </w:pPr>
    </w:p>
    <w:p w14:paraId="1AA7D2EA" w14:textId="77777777" w:rsidR="00CF4CF1" w:rsidRPr="00DB44B3" w:rsidRDefault="00DB44B3" w:rsidP="00CF4CF1">
      <w:pPr>
        <w:rPr>
          <w:lang w:val="en-GB" w:eastAsia="nb-NO"/>
        </w:rPr>
      </w:pPr>
      <w:r w:rsidRPr="00DB44B3">
        <w:rPr>
          <w:lang w:val="en-GB" w:eastAsia="nb-NO"/>
        </w:rPr>
        <w:br w:type="page"/>
      </w:r>
    </w:p>
    <w:p w14:paraId="33531860" w14:textId="77777777" w:rsidR="00CF4CF1" w:rsidRPr="00DB44B3" w:rsidRDefault="00DB44B3" w:rsidP="00CF4CF1">
      <w:pPr>
        <w:pStyle w:val="Overskrift1"/>
        <w:rPr>
          <w:lang w:val="en-GB"/>
        </w:rPr>
      </w:pPr>
      <w:bookmarkStart w:id="163" w:name="_Toc172547906"/>
      <w:r>
        <w:rPr>
          <w:rFonts w:eastAsia="Arial"/>
          <w:lang w:val="en-GB"/>
        </w:rPr>
        <w:lastRenderedPageBreak/>
        <w:t>Appendix 11: Data processing agreement</w:t>
      </w:r>
      <w:bookmarkEnd w:id="163"/>
      <w:r>
        <w:rPr>
          <w:rFonts w:eastAsia="Arial"/>
          <w:lang w:val="en-GB"/>
        </w:rPr>
        <w:t xml:space="preserve"> </w:t>
      </w:r>
    </w:p>
    <w:p w14:paraId="15DAEBA7" w14:textId="77777777" w:rsidR="00904DB6" w:rsidRPr="00DB44B3" w:rsidRDefault="00DB44B3" w:rsidP="00904DB6">
      <w:pPr>
        <w:rPr>
          <w:i/>
          <w:iCs/>
          <w:lang w:val="en-GB" w:eastAsia="nb-NO"/>
        </w:rPr>
      </w:pPr>
      <w:r>
        <w:rPr>
          <w:rFonts w:ascii="Calibri" w:eastAsia="Calibri" w:hAnsi="Calibri" w:cs="Times New Roman"/>
          <w:i/>
          <w:iCs/>
          <w:lang w:val="en-GB" w:eastAsia="nb-NO"/>
        </w:rPr>
        <w:t>If the Parties enter into a data processing agreement, this must be enclosed as Appendix 11. A template data processing agreement can be found here:</w:t>
      </w:r>
      <w:hyperlink r:id="rId14" w:history="1">
        <w:r>
          <w:rPr>
            <w:rFonts w:ascii="Calibri" w:eastAsia="Calibri" w:hAnsi="Calibri" w:cs="Calibri"/>
            <w:i/>
            <w:iCs/>
            <w:color w:val="0000FF"/>
            <w:u w:val="single"/>
            <w:lang w:val="en-GB" w:eastAsia="nb-NO"/>
          </w:rPr>
          <w:t>Data Processing Agreement and Checklist | Anskaffelser.no</w:t>
        </w:r>
      </w:hyperlink>
    </w:p>
    <w:sectPr w:rsidR="00904DB6" w:rsidRPr="00DB44B3" w:rsidSect="006114CD">
      <w:headerReference w:type="even" r:id="rId15"/>
      <w:headerReference w:type="default" r:id="rId16"/>
      <w:footerReference w:type="default" r:id="rId17"/>
      <w:headerReference w:type="first" r:id="rId18"/>
      <w:pgSz w:w="11906" w:h="16838" w:code="9"/>
      <w:pgMar w:top="1418" w:right="1133" w:bottom="1418"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A44A5" w14:textId="77777777" w:rsidR="00C536BF" w:rsidRDefault="00DB44B3">
      <w:r>
        <w:separator/>
      </w:r>
    </w:p>
    <w:p w14:paraId="27582338" w14:textId="77777777" w:rsidR="00C536BF" w:rsidRDefault="00C536BF"/>
  </w:endnote>
  <w:endnote w:type="continuationSeparator" w:id="0">
    <w:p w14:paraId="2721B643" w14:textId="77777777" w:rsidR="00C536BF" w:rsidRDefault="00DB44B3">
      <w:r>
        <w:continuationSeparator/>
      </w:r>
    </w:p>
    <w:p w14:paraId="5359FFA1" w14:textId="77777777" w:rsidR="00C536BF" w:rsidRDefault="00C536BF"/>
  </w:endnote>
  <w:endnote w:type="continuationNotice" w:id="1">
    <w:p w14:paraId="1C1428B6" w14:textId="77777777" w:rsidR="00C536BF" w:rsidRDefault="00C536BF"/>
    <w:p w14:paraId="4C6A8F9B" w14:textId="77777777" w:rsidR="00C536BF" w:rsidRDefault="00C53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8DEC6" w14:textId="77777777" w:rsidR="002A7040" w:rsidRDefault="002A7040" w:rsidP="0078684D">
    <w:pPr>
      <w:pStyle w:val="Topptekst"/>
      <w:rPr>
        <w:rFonts w:ascii="Calibri" w:hAnsi="Calibri"/>
      </w:rPr>
    </w:pPr>
  </w:p>
  <w:p w14:paraId="6287197C" w14:textId="77777777" w:rsidR="002A7040" w:rsidRPr="003666D3" w:rsidRDefault="00DB44B3" w:rsidP="009F15F8">
    <w:pPr>
      <w:pStyle w:val="Bunntekst"/>
      <w:tabs>
        <w:tab w:val="clear" w:pos="9072"/>
        <w:tab w:val="right" w:pos="8220"/>
      </w:tabs>
      <w:rPr>
        <w:rFonts w:ascii="Calibri" w:hAnsi="Calibri"/>
        <w:smallCaps w:val="0"/>
      </w:rPr>
    </w:pPr>
    <w:r>
      <w:rPr>
        <w:rFonts w:ascii="Calibri" w:eastAsia="Calibri" w:hAnsi="Calibri"/>
        <w:smallCaps w:val="0"/>
        <w:lang w:val="en-GB"/>
      </w:rPr>
      <w:tab/>
    </w:r>
    <w:r>
      <w:rPr>
        <w:rFonts w:ascii="Calibri" w:eastAsia="Calibri" w:hAnsi="Calibri"/>
        <w:smallCaps w:val="0"/>
        <w:lang w:val="en-GB"/>
      </w:rPr>
      <w:tab/>
      <w:t xml:space="preserve">Page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Pr>
        <w:rFonts w:ascii="Calibri" w:eastAsia="Calibri" w:hAnsi="Calibri"/>
        <w:smallCaps w:val="0"/>
        <w:lang w:val="en-GB"/>
      </w:rPr>
      <w:t xml:space="preserve"> of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0E75D"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48914" w14:textId="77777777" w:rsidR="00904DB6" w:rsidRPr="002D6B0C" w:rsidRDefault="00DB44B3" w:rsidP="00A912FE">
    <w:pPr>
      <w:pStyle w:val="Bunntekst"/>
      <w:tabs>
        <w:tab w:val="clear" w:pos="4536"/>
        <w:tab w:val="clear" w:pos="9072"/>
      </w:tabs>
      <w:ind w:right="848"/>
      <w:jc w:val="right"/>
    </w:pPr>
    <w:r>
      <w:tab/>
    </w:r>
  </w:p>
  <w:p w14:paraId="10BB7592" w14:textId="77777777" w:rsidR="00904DB6" w:rsidRPr="00DB44B3" w:rsidRDefault="00DB44B3" w:rsidP="00A912FE">
    <w:pPr>
      <w:pStyle w:val="Bunntekst"/>
      <w:tabs>
        <w:tab w:val="clear" w:pos="4536"/>
        <w:tab w:val="clear" w:pos="9072"/>
        <w:tab w:val="right" w:pos="8222"/>
      </w:tabs>
      <w:rPr>
        <w:lang w:val="en-GB"/>
      </w:rPr>
    </w:pPr>
    <w:r>
      <w:rPr>
        <w:rFonts w:ascii="Calibri" w:eastAsia="Calibri" w:hAnsi="Calibri"/>
        <w:lang w:val="en-GB"/>
      </w:rPr>
      <w:t>Appendices to SSA-D 2024</w:t>
    </w:r>
    <w:r>
      <w:rPr>
        <w:rFonts w:ascii="Calibri" w:eastAsia="Calibri" w:hAnsi="Calibri"/>
        <w:lang w:val="en-GB"/>
      </w:rPr>
      <w:tab/>
      <w:t xml:space="preserve">Page </w:t>
    </w:r>
    <w:r w:rsidRPr="002D6B0C">
      <w:fldChar w:fldCharType="begin"/>
    </w:r>
    <w:r w:rsidRPr="00DB44B3">
      <w:rPr>
        <w:lang w:val="en-GB"/>
      </w:rPr>
      <w:instrText xml:space="preserve"> PAGE </w:instrText>
    </w:r>
    <w:r w:rsidRPr="002D6B0C">
      <w:fldChar w:fldCharType="separate"/>
    </w:r>
    <w:r w:rsidRPr="00DB44B3">
      <w:rPr>
        <w:lang w:val="en-GB"/>
      </w:rPr>
      <w:t>2</w:t>
    </w:r>
    <w:r w:rsidRPr="002D6B0C">
      <w:fldChar w:fldCharType="end"/>
    </w:r>
    <w:r>
      <w:rPr>
        <w:rFonts w:ascii="Calibri" w:eastAsia="Calibri" w:hAnsi="Calibri"/>
        <w:lang w:val="en-GB"/>
      </w:rPr>
      <w:t xml:space="preserve"> of </w:t>
    </w:r>
    <w:r w:rsidRPr="002D6B0C">
      <w:rPr>
        <w:rStyle w:val="Sidetall"/>
      </w:rPr>
      <w:fldChar w:fldCharType="begin"/>
    </w:r>
    <w:r w:rsidRPr="00DB44B3">
      <w:rPr>
        <w:rStyle w:val="Sidetall"/>
        <w:lang w:val="en-GB"/>
      </w:rPr>
      <w:instrText xml:space="preserve"> NUMPAGES </w:instrText>
    </w:r>
    <w:r w:rsidRPr="002D6B0C">
      <w:rPr>
        <w:rStyle w:val="Sidetall"/>
      </w:rPr>
      <w:fldChar w:fldCharType="separate"/>
    </w:r>
    <w:r w:rsidRPr="00DB44B3">
      <w:rPr>
        <w:rStyle w:val="Sidetall"/>
        <w:lang w:val="en-GB"/>
      </w:rPr>
      <w:t>28</w:t>
    </w:r>
    <w:r w:rsidRPr="002D6B0C">
      <w:rPr>
        <w:rStyle w:val="Sidetal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951C2" w14:textId="77777777" w:rsidR="002A7040" w:rsidRPr="00DB44B3" w:rsidRDefault="00DB44B3" w:rsidP="00CF2E2A">
    <w:pPr>
      <w:pStyle w:val="Bunntekst"/>
      <w:tabs>
        <w:tab w:val="clear" w:pos="4536"/>
        <w:tab w:val="clear" w:pos="9072"/>
        <w:tab w:val="right" w:pos="8222"/>
      </w:tabs>
      <w:ind w:right="-2"/>
      <w:rPr>
        <w:rFonts w:ascii="Calibri" w:hAnsi="Calibri"/>
        <w:smallCaps w:val="0"/>
        <w:lang w:val="en-GB"/>
      </w:rPr>
    </w:pPr>
    <w:r>
      <w:rPr>
        <w:rFonts w:ascii="Calibri" w:eastAsia="Calibri" w:hAnsi="Calibri"/>
        <w:lang w:val="en-GB"/>
      </w:rPr>
      <w:t>Appendices to SSA-D 2024</w:t>
    </w:r>
    <w:r>
      <w:rPr>
        <w:rFonts w:ascii="Calibri" w:eastAsia="Calibri" w:hAnsi="Calibri"/>
        <w:lang w:val="en-GB"/>
      </w:rPr>
      <w:tab/>
    </w:r>
    <w:r>
      <w:rPr>
        <w:rFonts w:ascii="Calibri" w:eastAsia="Calibri" w:hAnsi="Calibri"/>
        <w:smallCaps w:val="0"/>
        <w:lang w:val="en-GB"/>
      </w:rPr>
      <w:t xml:space="preserve">Page </w:t>
    </w:r>
    <w:r w:rsidRPr="00957A4A">
      <w:rPr>
        <w:rFonts w:ascii="Calibri" w:hAnsi="Calibri"/>
        <w:smallCaps w:val="0"/>
      </w:rPr>
      <w:fldChar w:fldCharType="begin"/>
    </w:r>
    <w:r w:rsidRPr="00DB44B3">
      <w:rPr>
        <w:rFonts w:ascii="Calibri" w:hAnsi="Calibri"/>
        <w:smallCaps w:val="0"/>
        <w:lang w:val="en-GB"/>
      </w:rPr>
      <w:instrText xml:space="preserve"> PAGE </w:instrText>
    </w:r>
    <w:r w:rsidRPr="00957A4A">
      <w:rPr>
        <w:rFonts w:ascii="Calibri" w:hAnsi="Calibri"/>
        <w:smallCaps w:val="0"/>
      </w:rPr>
      <w:fldChar w:fldCharType="separate"/>
    </w:r>
    <w:r w:rsidRPr="00DB44B3">
      <w:rPr>
        <w:rFonts w:ascii="Calibri" w:hAnsi="Calibri"/>
        <w:smallCaps w:val="0"/>
        <w:noProof/>
        <w:lang w:val="en-GB"/>
      </w:rPr>
      <w:t>21</w:t>
    </w:r>
    <w:r w:rsidRPr="00957A4A">
      <w:rPr>
        <w:rFonts w:ascii="Calibri" w:hAnsi="Calibri"/>
        <w:smallCaps w:val="0"/>
      </w:rPr>
      <w:fldChar w:fldCharType="end"/>
    </w:r>
    <w:r>
      <w:rPr>
        <w:rFonts w:ascii="Calibri" w:eastAsia="Calibri" w:hAnsi="Calibri"/>
        <w:smallCaps w:val="0"/>
        <w:lang w:val="en-GB"/>
      </w:rPr>
      <w:t xml:space="preserve"> of </w:t>
    </w:r>
    <w:r w:rsidRPr="00957A4A">
      <w:rPr>
        <w:rFonts w:ascii="Calibri" w:hAnsi="Calibri"/>
        <w:smallCaps w:val="0"/>
      </w:rPr>
      <w:fldChar w:fldCharType="begin"/>
    </w:r>
    <w:r w:rsidRPr="00DB44B3">
      <w:rPr>
        <w:rFonts w:ascii="Calibri" w:hAnsi="Calibri"/>
        <w:smallCaps w:val="0"/>
        <w:lang w:val="en-GB"/>
      </w:rPr>
      <w:instrText xml:space="preserve"> NUMPAGES </w:instrText>
    </w:r>
    <w:r w:rsidRPr="00957A4A">
      <w:rPr>
        <w:rFonts w:ascii="Calibri" w:hAnsi="Calibri"/>
        <w:smallCaps w:val="0"/>
      </w:rPr>
      <w:fldChar w:fldCharType="separate"/>
    </w:r>
    <w:r w:rsidRPr="00DB44B3">
      <w:rPr>
        <w:rFonts w:ascii="Calibri" w:hAnsi="Calibri"/>
        <w:smallCaps w:val="0"/>
        <w:noProof/>
        <w:lang w:val="en-GB"/>
      </w:rPr>
      <w:t>24</w:t>
    </w:r>
    <w:r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DB399" w14:textId="77777777" w:rsidR="00C536BF" w:rsidRDefault="00DB44B3">
      <w:r>
        <w:separator/>
      </w:r>
    </w:p>
    <w:p w14:paraId="4EBFD90F" w14:textId="77777777" w:rsidR="00C536BF" w:rsidRDefault="00C536BF"/>
  </w:footnote>
  <w:footnote w:type="continuationSeparator" w:id="0">
    <w:p w14:paraId="0F761826" w14:textId="77777777" w:rsidR="00C536BF" w:rsidRDefault="00DB44B3">
      <w:r>
        <w:continuationSeparator/>
      </w:r>
    </w:p>
    <w:p w14:paraId="40892081" w14:textId="77777777" w:rsidR="00C536BF" w:rsidRDefault="00C536BF"/>
  </w:footnote>
  <w:footnote w:type="continuationNotice" w:id="1">
    <w:p w14:paraId="02A67BB5" w14:textId="77777777" w:rsidR="00C536BF" w:rsidRDefault="00C536BF"/>
    <w:p w14:paraId="47E486BA" w14:textId="77777777" w:rsidR="00C536BF" w:rsidRDefault="00C536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46E3A" w14:textId="77777777" w:rsidR="002A7040" w:rsidRDefault="00DB44B3" w:rsidP="009F15F8">
    <w:pPr>
      <w:pStyle w:val="Topptekst"/>
    </w:pP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bookmarkStart w:id="0" w:name="DOC_ID"/>
    <w:r>
      <w:rPr>
        <w:rFonts w:ascii="Calibri" w:eastAsia="Calibri" w:hAnsi="Calibri"/>
        <w:lang w:val="en-GB"/>
      </w:rPr>
      <w:t>S-2008-0041292</w:t>
    </w:r>
    <w:bookmarkEnd w:id="0"/>
    <w:r>
      <w:fldChar w:fldCharType="end"/>
    </w:r>
    <w:r>
      <w:fldChar w:fldCharType="begin"/>
    </w:r>
    <w:r>
      <w:instrText xml:space="preserve"> SET SAKSNR "508535-002" </w:instrText>
    </w:r>
    <w:r>
      <w:fldChar w:fldCharType="separate"/>
    </w:r>
    <w:bookmarkStart w:id="1" w:name="SAKSNR"/>
    <w:r>
      <w:rPr>
        <w:rFonts w:ascii="Calibri" w:eastAsia="Calibri" w:hAnsi="Calibri"/>
        <w:lang w:val="en-GB"/>
      </w:rPr>
      <w:t>508535-002</w:t>
    </w:r>
    <w:bookmarkEnd w:id="1"/>
    <w:r>
      <w:fldChar w:fldCharType="end"/>
    </w:r>
    <w:r>
      <w:fldChar w:fldCharType="begin"/>
    </w:r>
    <w:r>
      <w:instrText xml:space="preserve"> SET SAKSNAVN "Brukes ikke" </w:instrText>
    </w:r>
    <w:r>
      <w:fldChar w:fldCharType="separate"/>
    </w:r>
    <w:bookmarkStart w:id="2" w:name="SAKSNAVN"/>
    <w:r>
      <w:rPr>
        <w:rFonts w:ascii="Calibri" w:eastAsia="Calibri" w:hAnsi="Calibri"/>
        <w:lang w:val="en-GB"/>
      </w:rPr>
      <w:t>Not used</w:t>
    </w:r>
    <w:bookmarkEnd w:id="2"/>
    <w:r>
      <w:fldChar w:fldCharType="end"/>
    </w:r>
    <w:r>
      <w:fldChar w:fldCharType="begin"/>
    </w:r>
    <w:r>
      <w:instrText xml:space="preserve"> SET TITTEL "SSA-D" </w:instrText>
    </w:r>
    <w:r>
      <w:fldChar w:fldCharType="separate"/>
    </w:r>
    <w:bookmarkStart w:id="3" w:name="TITTEL"/>
    <w:r>
      <w:rPr>
        <w:rFonts w:ascii="Calibri" w:eastAsia="Calibri" w:hAnsi="Calibri"/>
        <w:lang w:val="en-GB"/>
      </w:rPr>
      <w:t>SSA-D</w:t>
    </w:r>
    <w:bookmarkEnd w:id="3"/>
    <w:r>
      <w:fldChar w:fldCharType="end"/>
    </w:r>
    <w:r>
      <w:fldChar w:fldCharType="begin"/>
    </w:r>
    <w:r>
      <w:instrText xml:space="preserve"> SET SAKSNAVN2 "" </w:instrText>
    </w:r>
    <w:r>
      <w:fldChar w:fldCharType="separate"/>
    </w:r>
    <w:bookmarkStart w:id="4" w:name="SAKSNAVN2"/>
    <w:bookmarkEnd w:id="4"/>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bookmarkStart w:id="5" w:name="KLIENT"/>
    <w:r>
      <w:rPr>
        <w:rFonts w:ascii="Calibri" w:eastAsia="Calibri" w:hAnsi="Calibri"/>
        <w:lang w:val="en-GB"/>
      </w:rPr>
      <w:t>DIFI Agency for Public Management and eGovernment</w:t>
    </w:r>
    <w:bookmarkEnd w:id="5"/>
    <w:r>
      <w:fldChar w:fldCharType="end"/>
    </w:r>
    <w:r>
      <w:fldChar w:fldCharType="begin"/>
    </w:r>
    <w:r>
      <w:instrText xml:space="preserve"> SET KLIENT2 "" </w:instrText>
    </w:r>
    <w:r>
      <w:fldChar w:fldCharType="separate"/>
    </w:r>
    <w:bookmarkStart w:id="6" w:name="KLIENT2"/>
    <w:bookmarkEnd w:id="6"/>
    <w:r>
      <w:rPr>
        <w:rFonts w:ascii="Calibri" w:eastAsia="Calibri" w:hAnsi="Calibri"/>
        <w:lang w:val="en-GB"/>
      </w:rPr>
      <w:t xml:space="preserve"> </w:t>
    </w:r>
    <w:r>
      <w:fldChar w:fldCharType="end"/>
    </w:r>
    <w:r>
      <w:fldChar w:fldCharType="begin"/>
    </w:r>
    <w:r>
      <w:instrText xml:space="preserve"> SET DOK_EIER "RRI" </w:instrText>
    </w:r>
    <w:r>
      <w:fldChar w:fldCharType="separate"/>
    </w:r>
    <w:bookmarkStart w:id="7" w:name="DOK_EIER"/>
    <w:r>
      <w:rPr>
        <w:rFonts w:ascii="Calibri" w:eastAsia="Calibri" w:hAnsi="Calibri"/>
        <w:lang w:val="en-GB"/>
      </w:rPr>
      <w:t>RRI</w:t>
    </w:r>
    <w:bookmarkEnd w:id="7"/>
    <w:r>
      <w:fldChar w:fldCharType="end"/>
    </w:r>
    <w:r>
      <w:fldChar w:fldCharType="begin"/>
    </w:r>
    <w:r>
      <w:instrText xml:space="preserve"> SET SPRAK "No" </w:instrText>
    </w:r>
    <w:r>
      <w:fldChar w:fldCharType="separate"/>
    </w:r>
    <w:bookmarkStart w:id="8" w:name="SPRAK"/>
    <w:r>
      <w:rPr>
        <w:rFonts w:ascii="Calibri" w:eastAsia="Calibri" w:hAnsi="Calibri"/>
        <w:lang w:val="en-GB"/>
      </w:rPr>
      <w:t>No</w:t>
    </w:r>
    <w:bookmarkEnd w:id="8"/>
    <w:r>
      <w:fldChar w:fldCharType="end"/>
    </w:r>
    <w:r>
      <w:fldChar w:fldCharType="begin"/>
    </w:r>
    <w:r>
      <w:instrText xml:space="preserve"> SET ANSV_PARTNER "IHB" </w:instrText>
    </w:r>
    <w:r>
      <w:fldChar w:fldCharType="separate"/>
    </w:r>
    <w:bookmarkStart w:id="9" w:name="ANSV_PARTNER"/>
    <w:r>
      <w:rPr>
        <w:rFonts w:ascii="Calibri" w:eastAsia="Calibri" w:hAnsi="Calibri"/>
        <w:lang w:val="en-GB"/>
      </w:rPr>
      <w:t>IHB</w:t>
    </w:r>
    <w:bookmarkEnd w:id="9"/>
    <w:r>
      <w:fldChar w:fldCharType="end"/>
    </w:r>
    <w:r>
      <w:fldChar w:fldCharType="begin"/>
    </w:r>
    <w:r>
      <w:instrText xml:space="preserve"> SET ANSV_PARTNER2 "" </w:instrText>
    </w:r>
    <w:r>
      <w:fldChar w:fldCharType="separate"/>
    </w:r>
    <w:bookmarkStart w:id="10" w:name="ANSV_PARTNER2"/>
    <w:bookmarkEnd w:id="10"/>
    <w:r>
      <w:rPr>
        <w:rFonts w:ascii="Calibri" w:eastAsia="Calibri" w:hAnsi="Calibri"/>
        <w:lang w:val="en-GB"/>
      </w:rPr>
      <w:t xml:space="preserve"> </w:t>
    </w:r>
    <w:r>
      <w:fldChar w:fldCharType="end"/>
    </w:r>
    <w:r>
      <w:fldChar w:fldCharType="begin"/>
    </w:r>
    <w:r>
      <w:instrText xml:space="preserve"> SET KONTOR "Oslo" </w:instrText>
    </w:r>
    <w:r>
      <w:fldChar w:fldCharType="separate"/>
    </w:r>
    <w:bookmarkStart w:id="11" w:name="KONTOR"/>
    <w:r>
      <w:rPr>
        <w:rFonts w:ascii="Calibri" w:eastAsia="Calibri" w:hAnsi="Calibri"/>
        <w:lang w:val="en-GB"/>
      </w:rPr>
      <w:t>Oslo</w:t>
    </w:r>
    <w:bookmarkEnd w:id="11"/>
    <w:r>
      <w:fldChar w:fldCharType="end"/>
    </w:r>
    <w:r>
      <w:fldChar w:fldCharType="begin"/>
    </w:r>
    <w:r>
      <w:instrText xml:space="preserve"> SET REVISJON "1" </w:instrText>
    </w:r>
    <w:r>
      <w:fldChar w:fldCharType="separate"/>
    </w:r>
    <w:bookmarkStart w:id="12" w:name="REVISJON"/>
    <w:r>
      <w:rPr>
        <w:rFonts w:ascii="Calibri" w:eastAsia="Calibri" w:hAnsi="Calibri"/>
        <w:lang w:val="en-GB"/>
      </w:rPr>
      <w:t>1</w:t>
    </w:r>
    <w:bookmarkEnd w:id="12"/>
    <w:r>
      <w:fldChar w:fldCharType="end"/>
    </w:r>
    <w:r>
      <w:fldChar w:fldCharType="begin"/>
    </w:r>
    <w:r>
      <w:instrText xml:space="preserve"> SET DB_RNO "276" </w:instrText>
    </w:r>
    <w:r>
      <w:fldChar w:fldCharType="separate"/>
    </w:r>
    <w:bookmarkStart w:id="13" w:name="DB_RNO"/>
    <w:r>
      <w:rPr>
        <w:rFonts w:ascii="Calibri" w:eastAsia="Calibri" w:hAnsi="Calibri"/>
        <w:lang w:val="en-GB"/>
      </w:rPr>
      <w:t>276</w:t>
    </w:r>
    <w:bookmarkEnd w:id="13"/>
    <w:r>
      <w:fldChar w:fldCharType="end"/>
    </w:r>
    <w:r>
      <w:fldChar w:fldCharType="begin"/>
    </w:r>
    <w:r>
      <w:instrText xml:space="preserve"> SET OPPRETTET_AV "RRI" </w:instrText>
    </w:r>
    <w:r>
      <w:fldChar w:fldCharType="separate"/>
    </w:r>
    <w:bookmarkStart w:id="14" w:name="OPPRETTET_AV"/>
    <w:r>
      <w:rPr>
        <w:rFonts w:ascii="Calibri" w:eastAsia="Calibri" w:hAnsi="Calibri"/>
        <w:lang w:val="en-GB"/>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4D839" w14:textId="77777777" w:rsidR="002A7040" w:rsidRDefault="002A704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6341F" w14:textId="77777777" w:rsidR="002A7040" w:rsidRPr="00C30A3B" w:rsidRDefault="002A7040" w:rsidP="00C30A3B">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680EE"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128C4C0"/>
    <w:lvl w:ilvl="0">
      <w:start w:val="1"/>
      <w:numFmt w:val="decimal"/>
      <w:lvlText w:val="%1."/>
      <w:legacy w:legacy="1" w:legacySpace="0" w:legacyIndent="0"/>
      <w:lvlJc w:val="left"/>
      <w:rPr>
        <w:rFonts w:ascii="Times New Roman" w:hAnsi="Times New Roman" w:cs="Times New Roman"/>
        <w:color w:val="auto"/>
      </w:rPr>
    </w:lvl>
    <w:lvl w:ilvl="1">
      <w:start w:val="1"/>
      <w:numFmt w:val="decimal"/>
      <w:lvlText w:val="%1.%2"/>
      <w:legacy w:legacy="1" w:legacySpace="0" w:legacyIndent="0"/>
      <w:lvlJc w:val="left"/>
      <w:rPr>
        <w:rFonts w:ascii="Times New Roman" w:hAnsi="Times New Roman" w:cs="Times New Roman"/>
      </w:rPr>
    </w:lvl>
    <w:lvl w:ilvl="2">
      <w:start w:val="1"/>
      <w:numFmt w:val="decimal"/>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EC04F0B8">
      <w:start w:val="1"/>
      <w:numFmt w:val="lowerRoman"/>
      <w:lvlText w:val="%1)"/>
      <w:lvlJc w:val="left"/>
      <w:pPr>
        <w:ind w:left="1080" w:hanging="720"/>
      </w:pPr>
      <w:rPr>
        <w:rFonts w:hint="default"/>
      </w:rPr>
    </w:lvl>
    <w:lvl w:ilvl="1" w:tplc="6FD24676" w:tentative="1">
      <w:start w:val="1"/>
      <w:numFmt w:val="lowerLetter"/>
      <w:lvlText w:val="%2."/>
      <w:lvlJc w:val="left"/>
      <w:pPr>
        <w:ind w:left="1440" w:hanging="360"/>
      </w:pPr>
    </w:lvl>
    <w:lvl w:ilvl="2" w:tplc="6B1A4ABE" w:tentative="1">
      <w:start w:val="1"/>
      <w:numFmt w:val="lowerRoman"/>
      <w:lvlText w:val="%3."/>
      <w:lvlJc w:val="right"/>
      <w:pPr>
        <w:ind w:left="2160" w:hanging="180"/>
      </w:pPr>
    </w:lvl>
    <w:lvl w:ilvl="3" w:tplc="AAC49FBA" w:tentative="1">
      <w:start w:val="1"/>
      <w:numFmt w:val="decimal"/>
      <w:lvlText w:val="%4."/>
      <w:lvlJc w:val="left"/>
      <w:pPr>
        <w:ind w:left="2880" w:hanging="360"/>
      </w:pPr>
    </w:lvl>
    <w:lvl w:ilvl="4" w:tplc="3048A34E" w:tentative="1">
      <w:start w:val="1"/>
      <w:numFmt w:val="lowerLetter"/>
      <w:lvlText w:val="%5."/>
      <w:lvlJc w:val="left"/>
      <w:pPr>
        <w:ind w:left="3600" w:hanging="360"/>
      </w:pPr>
    </w:lvl>
    <w:lvl w:ilvl="5" w:tplc="592072DC" w:tentative="1">
      <w:start w:val="1"/>
      <w:numFmt w:val="lowerRoman"/>
      <w:lvlText w:val="%6."/>
      <w:lvlJc w:val="right"/>
      <w:pPr>
        <w:ind w:left="4320" w:hanging="180"/>
      </w:pPr>
    </w:lvl>
    <w:lvl w:ilvl="6" w:tplc="D19CF778" w:tentative="1">
      <w:start w:val="1"/>
      <w:numFmt w:val="decimal"/>
      <w:lvlText w:val="%7."/>
      <w:lvlJc w:val="left"/>
      <w:pPr>
        <w:ind w:left="5040" w:hanging="360"/>
      </w:pPr>
    </w:lvl>
    <w:lvl w:ilvl="7" w:tplc="789804A4" w:tentative="1">
      <w:start w:val="1"/>
      <w:numFmt w:val="lowerLetter"/>
      <w:lvlText w:val="%8."/>
      <w:lvlJc w:val="left"/>
      <w:pPr>
        <w:ind w:left="5760" w:hanging="360"/>
      </w:pPr>
    </w:lvl>
    <w:lvl w:ilvl="8" w:tplc="6A98C3FE"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69A8AE7E">
      <w:start w:val="1"/>
      <w:numFmt w:val="decimal"/>
      <w:pStyle w:val="figurtekst"/>
      <w:lvlText w:val="%1."/>
      <w:lvlJc w:val="left"/>
      <w:pPr>
        <w:tabs>
          <w:tab w:val="num" w:pos="360"/>
        </w:tabs>
        <w:ind w:left="360" w:hanging="360"/>
      </w:pPr>
      <w:rPr>
        <w:rFonts w:ascii="Times New Roman" w:hAnsi="Times New Roman" w:cs="Times New Roman"/>
      </w:rPr>
    </w:lvl>
    <w:lvl w:ilvl="1" w:tplc="C5C83E9A">
      <w:start w:val="1"/>
      <w:numFmt w:val="bullet"/>
      <w:lvlText w:val="o"/>
      <w:lvlJc w:val="left"/>
      <w:pPr>
        <w:tabs>
          <w:tab w:val="num" w:pos="1440"/>
        </w:tabs>
        <w:ind w:left="1440" w:hanging="360"/>
      </w:pPr>
      <w:rPr>
        <w:rFonts w:ascii="Courier New" w:hAnsi="Courier New" w:cs="Courier New" w:hint="default"/>
      </w:rPr>
    </w:lvl>
    <w:lvl w:ilvl="2" w:tplc="0478BC9A">
      <w:start w:val="1"/>
      <w:numFmt w:val="bullet"/>
      <w:lvlText w:val=""/>
      <w:lvlJc w:val="left"/>
      <w:pPr>
        <w:tabs>
          <w:tab w:val="num" w:pos="2160"/>
        </w:tabs>
        <w:ind w:left="2160" w:hanging="360"/>
      </w:pPr>
      <w:rPr>
        <w:rFonts w:ascii="Wingdings" w:hAnsi="Wingdings" w:cs="Times New Roman" w:hint="default"/>
      </w:rPr>
    </w:lvl>
    <w:lvl w:ilvl="3" w:tplc="DC8A32B8">
      <w:start w:val="1"/>
      <w:numFmt w:val="bullet"/>
      <w:lvlText w:val=""/>
      <w:lvlJc w:val="left"/>
      <w:pPr>
        <w:tabs>
          <w:tab w:val="num" w:pos="2880"/>
        </w:tabs>
        <w:ind w:left="2880" w:hanging="360"/>
      </w:pPr>
      <w:rPr>
        <w:rFonts w:ascii="Symbol" w:hAnsi="Symbol" w:cs="Times New Roman" w:hint="default"/>
      </w:rPr>
    </w:lvl>
    <w:lvl w:ilvl="4" w:tplc="32BCB524">
      <w:start w:val="1"/>
      <w:numFmt w:val="bullet"/>
      <w:lvlText w:val="o"/>
      <w:lvlJc w:val="left"/>
      <w:pPr>
        <w:tabs>
          <w:tab w:val="num" w:pos="3600"/>
        </w:tabs>
        <w:ind w:left="3600" w:hanging="360"/>
      </w:pPr>
      <w:rPr>
        <w:rFonts w:ascii="Courier New" w:hAnsi="Courier New" w:cs="Courier New" w:hint="default"/>
      </w:rPr>
    </w:lvl>
    <w:lvl w:ilvl="5" w:tplc="DE2CC0A4">
      <w:start w:val="1"/>
      <w:numFmt w:val="bullet"/>
      <w:lvlText w:val=""/>
      <w:lvlJc w:val="left"/>
      <w:pPr>
        <w:tabs>
          <w:tab w:val="num" w:pos="4320"/>
        </w:tabs>
        <w:ind w:left="4320" w:hanging="360"/>
      </w:pPr>
      <w:rPr>
        <w:rFonts w:ascii="Wingdings" w:hAnsi="Wingdings" w:cs="Times New Roman" w:hint="default"/>
      </w:rPr>
    </w:lvl>
    <w:lvl w:ilvl="6" w:tplc="00F27C1E">
      <w:start w:val="1"/>
      <w:numFmt w:val="bullet"/>
      <w:lvlText w:val=""/>
      <w:lvlJc w:val="left"/>
      <w:pPr>
        <w:tabs>
          <w:tab w:val="num" w:pos="5040"/>
        </w:tabs>
        <w:ind w:left="5040" w:hanging="360"/>
      </w:pPr>
      <w:rPr>
        <w:rFonts w:ascii="Symbol" w:hAnsi="Symbol" w:cs="Times New Roman" w:hint="default"/>
      </w:rPr>
    </w:lvl>
    <w:lvl w:ilvl="7" w:tplc="E8F8F86E">
      <w:start w:val="1"/>
      <w:numFmt w:val="bullet"/>
      <w:lvlText w:val="o"/>
      <w:lvlJc w:val="left"/>
      <w:pPr>
        <w:tabs>
          <w:tab w:val="num" w:pos="5760"/>
        </w:tabs>
        <w:ind w:left="5760" w:hanging="360"/>
      </w:pPr>
      <w:rPr>
        <w:rFonts w:ascii="Courier New" w:hAnsi="Courier New" w:cs="Courier New" w:hint="default"/>
      </w:rPr>
    </w:lvl>
    <w:lvl w:ilvl="8" w:tplc="3648C14C">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612A1B9E">
      <w:start w:val="1"/>
      <w:numFmt w:val="decimal"/>
      <w:lvlText w:val="%1."/>
      <w:lvlJc w:val="left"/>
      <w:pPr>
        <w:tabs>
          <w:tab w:val="num" w:pos="360"/>
        </w:tabs>
        <w:ind w:left="360" w:hanging="360"/>
      </w:pPr>
    </w:lvl>
    <w:lvl w:ilvl="1" w:tplc="CF8E2400">
      <w:start w:val="1"/>
      <w:numFmt w:val="lowerLetter"/>
      <w:lvlText w:val="%2."/>
      <w:lvlJc w:val="left"/>
      <w:pPr>
        <w:tabs>
          <w:tab w:val="num" w:pos="1080"/>
        </w:tabs>
        <w:ind w:left="1080" w:hanging="360"/>
      </w:pPr>
      <w:rPr>
        <w:rFonts w:ascii="Times New Roman" w:hAnsi="Times New Roman" w:cs="Times New Roman" w:hint="default"/>
      </w:rPr>
    </w:lvl>
    <w:lvl w:ilvl="2" w:tplc="6A1C201E">
      <w:start w:val="1"/>
      <w:numFmt w:val="lowerRoman"/>
      <w:lvlText w:val="%3."/>
      <w:lvlJc w:val="right"/>
      <w:pPr>
        <w:tabs>
          <w:tab w:val="num" w:pos="1800"/>
        </w:tabs>
        <w:ind w:left="1800" w:hanging="180"/>
      </w:pPr>
      <w:rPr>
        <w:rFonts w:ascii="Times New Roman" w:hAnsi="Times New Roman" w:cs="Times New Roman"/>
      </w:rPr>
    </w:lvl>
    <w:lvl w:ilvl="3" w:tplc="AB34889E">
      <w:start w:val="1"/>
      <w:numFmt w:val="decimal"/>
      <w:lvlText w:val="%4."/>
      <w:lvlJc w:val="left"/>
      <w:pPr>
        <w:tabs>
          <w:tab w:val="num" w:pos="2520"/>
        </w:tabs>
        <w:ind w:left="2520" w:hanging="360"/>
      </w:pPr>
      <w:rPr>
        <w:rFonts w:ascii="Times New Roman" w:hAnsi="Times New Roman" w:cs="Times New Roman"/>
      </w:rPr>
    </w:lvl>
    <w:lvl w:ilvl="4" w:tplc="BEB6F4A8">
      <w:start w:val="1"/>
      <w:numFmt w:val="lowerLetter"/>
      <w:lvlText w:val="%5."/>
      <w:lvlJc w:val="left"/>
      <w:pPr>
        <w:tabs>
          <w:tab w:val="num" w:pos="3240"/>
        </w:tabs>
        <w:ind w:left="3240" w:hanging="360"/>
      </w:pPr>
      <w:rPr>
        <w:rFonts w:ascii="Times New Roman" w:hAnsi="Times New Roman" w:cs="Times New Roman"/>
      </w:rPr>
    </w:lvl>
    <w:lvl w:ilvl="5" w:tplc="73585732">
      <w:start w:val="1"/>
      <w:numFmt w:val="lowerRoman"/>
      <w:lvlText w:val="%6."/>
      <w:lvlJc w:val="right"/>
      <w:pPr>
        <w:tabs>
          <w:tab w:val="num" w:pos="3960"/>
        </w:tabs>
        <w:ind w:left="3960" w:hanging="180"/>
      </w:pPr>
      <w:rPr>
        <w:rFonts w:ascii="Times New Roman" w:hAnsi="Times New Roman" w:cs="Times New Roman"/>
      </w:rPr>
    </w:lvl>
    <w:lvl w:ilvl="6" w:tplc="B162996A">
      <w:start w:val="1"/>
      <w:numFmt w:val="decimal"/>
      <w:lvlText w:val="%7."/>
      <w:lvlJc w:val="left"/>
      <w:pPr>
        <w:tabs>
          <w:tab w:val="num" w:pos="4680"/>
        </w:tabs>
        <w:ind w:left="4680" w:hanging="360"/>
      </w:pPr>
      <w:rPr>
        <w:rFonts w:ascii="Times New Roman" w:hAnsi="Times New Roman" w:cs="Times New Roman"/>
      </w:rPr>
    </w:lvl>
    <w:lvl w:ilvl="7" w:tplc="DFA2D294">
      <w:start w:val="1"/>
      <w:numFmt w:val="lowerLetter"/>
      <w:lvlText w:val="%8."/>
      <w:lvlJc w:val="left"/>
      <w:pPr>
        <w:tabs>
          <w:tab w:val="num" w:pos="5400"/>
        </w:tabs>
        <w:ind w:left="5400" w:hanging="360"/>
      </w:pPr>
      <w:rPr>
        <w:rFonts w:ascii="Times New Roman" w:hAnsi="Times New Roman" w:cs="Times New Roman"/>
      </w:rPr>
    </w:lvl>
    <w:lvl w:ilvl="8" w:tplc="00CE4492">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E5766E6C">
      <w:start w:val="1"/>
      <w:numFmt w:val="bullet"/>
      <w:lvlText w:val=""/>
      <w:lvlJc w:val="left"/>
      <w:pPr>
        <w:ind w:left="720" w:hanging="360"/>
      </w:pPr>
      <w:rPr>
        <w:rFonts w:ascii="Symbol" w:hAnsi="Symbol" w:hint="default"/>
      </w:rPr>
    </w:lvl>
    <w:lvl w:ilvl="1" w:tplc="86A4A182">
      <w:start w:val="1"/>
      <w:numFmt w:val="bullet"/>
      <w:lvlText w:val="o"/>
      <w:lvlJc w:val="left"/>
      <w:pPr>
        <w:ind w:left="1440" w:hanging="360"/>
      </w:pPr>
      <w:rPr>
        <w:rFonts w:ascii="Courier New" w:hAnsi="Courier New" w:cs="Courier New" w:hint="default"/>
      </w:rPr>
    </w:lvl>
    <w:lvl w:ilvl="2" w:tplc="797E5ECE" w:tentative="1">
      <w:start w:val="1"/>
      <w:numFmt w:val="bullet"/>
      <w:lvlText w:val=""/>
      <w:lvlJc w:val="left"/>
      <w:pPr>
        <w:ind w:left="2160" w:hanging="360"/>
      </w:pPr>
      <w:rPr>
        <w:rFonts w:ascii="Wingdings" w:hAnsi="Wingdings" w:hint="default"/>
      </w:rPr>
    </w:lvl>
    <w:lvl w:ilvl="3" w:tplc="987079A6" w:tentative="1">
      <w:start w:val="1"/>
      <w:numFmt w:val="bullet"/>
      <w:lvlText w:val=""/>
      <w:lvlJc w:val="left"/>
      <w:pPr>
        <w:ind w:left="2880" w:hanging="360"/>
      </w:pPr>
      <w:rPr>
        <w:rFonts w:ascii="Symbol" w:hAnsi="Symbol" w:hint="default"/>
      </w:rPr>
    </w:lvl>
    <w:lvl w:ilvl="4" w:tplc="7690E2AA" w:tentative="1">
      <w:start w:val="1"/>
      <w:numFmt w:val="bullet"/>
      <w:lvlText w:val="o"/>
      <w:lvlJc w:val="left"/>
      <w:pPr>
        <w:ind w:left="3600" w:hanging="360"/>
      </w:pPr>
      <w:rPr>
        <w:rFonts w:ascii="Courier New" w:hAnsi="Courier New" w:cs="Courier New" w:hint="default"/>
      </w:rPr>
    </w:lvl>
    <w:lvl w:ilvl="5" w:tplc="2DA45A14" w:tentative="1">
      <w:start w:val="1"/>
      <w:numFmt w:val="bullet"/>
      <w:lvlText w:val=""/>
      <w:lvlJc w:val="left"/>
      <w:pPr>
        <w:ind w:left="4320" w:hanging="360"/>
      </w:pPr>
      <w:rPr>
        <w:rFonts w:ascii="Wingdings" w:hAnsi="Wingdings" w:hint="default"/>
      </w:rPr>
    </w:lvl>
    <w:lvl w:ilvl="6" w:tplc="0A40AC5C" w:tentative="1">
      <w:start w:val="1"/>
      <w:numFmt w:val="bullet"/>
      <w:lvlText w:val=""/>
      <w:lvlJc w:val="left"/>
      <w:pPr>
        <w:ind w:left="5040" w:hanging="360"/>
      </w:pPr>
      <w:rPr>
        <w:rFonts w:ascii="Symbol" w:hAnsi="Symbol" w:hint="default"/>
      </w:rPr>
    </w:lvl>
    <w:lvl w:ilvl="7" w:tplc="DEF645BE" w:tentative="1">
      <w:start w:val="1"/>
      <w:numFmt w:val="bullet"/>
      <w:lvlText w:val="o"/>
      <w:lvlJc w:val="left"/>
      <w:pPr>
        <w:ind w:left="5760" w:hanging="360"/>
      </w:pPr>
      <w:rPr>
        <w:rFonts w:ascii="Courier New" w:hAnsi="Courier New" w:cs="Courier New" w:hint="default"/>
      </w:rPr>
    </w:lvl>
    <w:lvl w:ilvl="8" w:tplc="DC0A00CE"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A1164DE6"/>
    <w:lvl w:ilvl="0" w:tplc="6338E08A">
      <w:start w:val="1"/>
      <w:numFmt w:val="decimal"/>
      <w:pStyle w:val="Listeavsnitt"/>
      <w:lvlText w:val="%1."/>
      <w:lvlJc w:val="left"/>
      <w:pPr>
        <w:tabs>
          <w:tab w:val="num" w:pos="720"/>
        </w:tabs>
        <w:ind w:left="720" w:hanging="360"/>
      </w:pPr>
    </w:lvl>
    <w:lvl w:ilvl="1" w:tplc="A502DA2E">
      <w:start w:val="1"/>
      <w:numFmt w:val="lowerLetter"/>
      <w:lvlText w:val="%2."/>
      <w:lvlJc w:val="left"/>
      <w:pPr>
        <w:tabs>
          <w:tab w:val="num" w:pos="1440"/>
        </w:tabs>
        <w:ind w:left="1440" w:hanging="360"/>
      </w:pPr>
    </w:lvl>
    <w:lvl w:ilvl="2" w:tplc="B8B80DF0">
      <w:start w:val="1"/>
      <w:numFmt w:val="lowerRoman"/>
      <w:lvlText w:val="%3."/>
      <w:lvlJc w:val="right"/>
      <w:pPr>
        <w:tabs>
          <w:tab w:val="num" w:pos="2160"/>
        </w:tabs>
        <w:ind w:left="2160" w:hanging="180"/>
      </w:pPr>
    </w:lvl>
    <w:lvl w:ilvl="3" w:tplc="26AC0840">
      <w:start w:val="1"/>
      <w:numFmt w:val="decimal"/>
      <w:lvlText w:val="%4."/>
      <w:lvlJc w:val="left"/>
      <w:pPr>
        <w:tabs>
          <w:tab w:val="num" w:pos="2880"/>
        </w:tabs>
        <w:ind w:left="2880" w:hanging="360"/>
      </w:pPr>
    </w:lvl>
    <w:lvl w:ilvl="4" w:tplc="FC2CCC48">
      <w:start w:val="1"/>
      <w:numFmt w:val="lowerLetter"/>
      <w:lvlText w:val="%5."/>
      <w:lvlJc w:val="left"/>
      <w:pPr>
        <w:tabs>
          <w:tab w:val="num" w:pos="3600"/>
        </w:tabs>
        <w:ind w:left="3600" w:hanging="360"/>
      </w:pPr>
    </w:lvl>
    <w:lvl w:ilvl="5" w:tplc="7DCA34B2">
      <w:start w:val="1"/>
      <w:numFmt w:val="lowerRoman"/>
      <w:lvlText w:val="%6."/>
      <w:lvlJc w:val="right"/>
      <w:pPr>
        <w:tabs>
          <w:tab w:val="num" w:pos="4320"/>
        </w:tabs>
        <w:ind w:left="4320" w:hanging="180"/>
      </w:pPr>
    </w:lvl>
    <w:lvl w:ilvl="6" w:tplc="EBCEEF7E">
      <w:start w:val="1"/>
      <w:numFmt w:val="decimal"/>
      <w:lvlText w:val="%7."/>
      <w:lvlJc w:val="left"/>
      <w:pPr>
        <w:tabs>
          <w:tab w:val="num" w:pos="5040"/>
        </w:tabs>
        <w:ind w:left="5040" w:hanging="360"/>
      </w:pPr>
    </w:lvl>
    <w:lvl w:ilvl="7" w:tplc="68A854BE">
      <w:start w:val="1"/>
      <w:numFmt w:val="lowerLetter"/>
      <w:lvlText w:val="%8."/>
      <w:lvlJc w:val="left"/>
      <w:pPr>
        <w:tabs>
          <w:tab w:val="num" w:pos="5760"/>
        </w:tabs>
        <w:ind w:left="5760" w:hanging="360"/>
      </w:pPr>
    </w:lvl>
    <w:lvl w:ilvl="8" w:tplc="652E0BEE">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4F62F520">
      <w:start w:val="1"/>
      <w:numFmt w:val="lowerLetter"/>
      <w:lvlText w:val="%1)"/>
      <w:lvlJc w:val="left"/>
      <w:pPr>
        <w:ind w:left="720" w:hanging="360"/>
      </w:pPr>
    </w:lvl>
    <w:lvl w:ilvl="1" w:tplc="783AC7AA" w:tentative="1">
      <w:start w:val="1"/>
      <w:numFmt w:val="lowerLetter"/>
      <w:lvlText w:val="%2."/>
      <w:lvlJc w:val="left"/>
      <w:pPr>
        <w:ind w:left="1440" w:hanging="360"/>
      </w:pPr>
    </w:lvl>
    <w:lvl w:ilvl="2" w:tplc="522AA2AE" w:tentative="1">
      <w:start w:val="1"/>
      <w:numFmt w:val="lowerRoman"/>
      <w:lvlText w:val="%3."/>
      <w:lvlJc w:val="right"/>
      <w:pPr>
        <w:ind w:left="2160" w:hanging="180"/>
      </w:pPr>
    </w:lvl>
    <w:lvl w:ilvl="3" w:tplc="8530EF1C" w:tentative="1">
      <w:start w:val="1"/>
      <w:numFmt w:val="decimal"/>
      <w:lvlText w:val="%4."/>
      <w:lvlJc w:val="left"/>
      <w:pPr>
        <w:ind w:left="2880" w:hanging="360"/>
      </w:pPr>
    </w:lvl>
    <w:lvl w:ilvl="4" w:tplc="ADA412E6" w:tentative="1">
      <w:start w:val="1"/>
      <w:numFmt w:val="lowerLetter"/>
      <w:lvlText w:val="%5."/>
      <w:lvlJc w:val="left"/>
      <w:pPr>
        <w:ind w:left="3600" w:hanging="360"/>
      </w:pPr>
    </w:lvl>
    <w:lvl w:ilvl="5" w:tplc="53EE4368" w:tentative="1">
      <w:start w:val="1"/>
      <w:numFmt w:val="lowerRoman"/>
      <w:lvlText w:val="%6."/>
      <w:lvlJc w:val="right"/>
      <w:pPr>
        <w:ind w:left="4320" w:hanging="180"/>
      </w:pPr>
    </w:lvl>
    <w:lvl w:ilvl="6" w:tplc="4A5CFC6A" w:tentative="1">
      <w:start w:val="1"/>
      <w:numFmt w:val="decimal"/>
      <w:lvlText w:val="%7."/>
      <w:lvlJc w:val="left"/>
      <w:pPr>
        <w:ind w:left="5040" w:hanging="360"/>
      </w:pPr>
    </w:lvl>
    <w:lvl w:ilvl="7" w:tplc="388E1B68" w:tentative="1">
      <w:start w:val="1"/>
      <w:numFmt w:val="lowerLetter"/>
      <w:lvlText w:val="%8."/>
      <w:lvlJc w:val="left"/>
      <w:pPr>
        <w:ind w:left="5760" w:hanging="360"/>
      </w:pPr>
    </w:lvl>
    <w:lvl w:ilvl="8" w:tplc="E758A644"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E7E6EB08">
      <w:start w:val="1"/>
      <w:numFmt w:val="decimal"/>
      <w:lvlText w:val="%1."/>
      <w:lvlJc w:val="left"/>
      <w:pPr>
        <w:ind w:left="360" w:hanging="360"/>
      </w:pPr>
    </w:lvl>
    <w:lvl w:ilvl="1" w:tplc="45BA7E28">
      <w:start w:val="1"/>
      <w:numFmt w:val="lowerLetter"/>
      <w:lvlText w:val="%2."/>
      <w:lvlJc w:val="left"/>
      <w:pPr>
        <w:ind w:left="1080" w:hanging="360"/>
      </w:pPr>
    </w:lvl>
    <w:lvl w:ilvl="2" w:tplc="2EAE4BC0" w:tentative="1">
      <w:start w:val="1"/>
      <w:numFmt w:val="lowerRoman"/>
      <w:lvlText w:val="%3."/>
      <w:lvlJc w:val="right"/>
      <w:pPr>
        <w:ind w:left="1800" w:hanging="180"/>
      </w:pPr>
    </w:lvl>
    <w:lvl w:ilvl="3" w:tplc="95F2085E" w:tentative="1">
      <w:start w:val="1"/>
      <w:numFmt w:val="decimal"/>
      <w:lvlText w:val="%4."/>
      <w:lvlJc w:val="left"/>
      <w:pPr>
        <w:ind w:left="2520" w:hanging="360"/>
      </w:pPr>
    </w:lvl>
    <w:lvl w:ilvl="4" w:tplc="67D821C4" w:tentative="1">
      <w:start w:val="1"/>
      <w:numFmt w:val="lowerLetter"/>
      <w:lvlText w:val="%5."/>
      <w:lvlJc w:val="left"/>
      <w:pPr>
        <w:ind w:left="3240" w:hanging="360"/>
      </w:pPr>
    </w:lvl>
    <w:lvl w:ilvl="5" w:tplc="CB7E2EB4" w:tentative="1">
      <w:start w:val="1"/>
      <w:numFmt w:val="lowerRoman"/>
      <w:lvlText w:val="%6."/>
      <w:lvlJc w:val="right"/>
      <w:pPr>
        <w:ind w:left="3960" w:hanging="180"/>
      </w:pPr>
    </w:lvl>
    <w:lvl w:ilvl="6" w:tplc="0A0A7686" w:tentative="1">
      <w:start w:val="1"/>
      <w:numFmt w:val="decimal"/>
      <w:lvlText w:val="%7."/>
      <w:lvlJc w:val="left"/>
      <w:pPr>
        <w:ind w:left="4680" w:hanging="360"/>
      </w:pPr>
    </w:lvl>
    <w:lvl w:ilvl="7" w:tplc="55FAB054" w:tentative="1">
      <w:start w:val="1"/>
      <w:numFmt w:val="lowerLetter"/>
      <w:lvlText w:val="%8."/>
      <w:lvlJc w:val="left"/>
      <w:pPr>
        <w:ind w:left="5400" w:hanging="360"/>
      </w:pPr>
    </w:lvl>
    <w:lvl w:ilvl="8" w:tplc="35E60998"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E1E00480">
      <w:start w:val="1"/>
      <w:numFmt w:val="upperRoman"/>
      <w:lvlText w:val="%1."/>
      <w:lvlJc w:val="right"/>
      <w:pPr>
        <w:ind w:left="720" w:hanging="360"/>
      </w:pPr>
    </w:lvl>
    <w:lvl w:ilvl="1" w:tplc="FBE8BDB8" w:tentative="1">
      <w:start w:val="1"/>
      <w:numFmt w:val="lowerLetter"/>
      <w:lvlText w:val="%2."/>
      <w:lvlJc w:val="left"/>
      <w:pPr>
        <w:ind w:left="1440" w:hanging="360"/>
      </w:pPr>
    </w:lvl>
    <w:lvl w:ilvl="2" w:tplc="BEE4E382" w:tentative="1">
      <w:start w:val="1"/>
      <w:numFmt w:val="lowerRoman"/>
      <w:lvlText w:val="%3."/>
      <w:lvlJc w:val="right"/>
      <w:pPr>
        <w:ind w:left="2160" w:hanging="180"/>
      </w:pPr>
    </w:lvl>
    <w:lvl w:ilvl="3" w:tplc="86E0CCE6" w:tentative="1">
      <w:start w:val="1"/>
      <w:numFmt w:val="decimal"/>
      <w:lvlText w:val="%4."/>
      <w:lvlJc w:val="left"/>
      <w:pPr>
        <w:ind w:left="2880" w:hanging="360"/>
      </w:pPr>
    </w:lvl>
    <w:lvl w:ilvl="4" w:tplc="21F895DA" w:tentative="1">
      <w:start w:val="1"/>
      <w:numFmt w:val="lowerLetter"/>
      <w:lvlText w:val="%5."/>
      <w:lvlJc w:val="left"/>
      <w:pPr>
        <w:ind w:left="3600" w:hanging="360"/>
      </w:pPr>
    </w:lvl>
    <w:lvl w:ilvl="5" w:tplc="66F67C04" w:tentative="1">
      <w:start w:val="1"/>
      <w:numFmt w:val="lowerRoman"/>
      <w:lvlText w:val="%6."/>
      <w:lvlJc w:val="right"/>
      <w:pPr>
        <w:ind w:left="4320" w:hanging="180"/>
      </w:pPr>
    </w:lvl>
    <w:lvl w:ilvl="6" w:tplc="020286A2" w:tentative="1">
      <w:start w:val="1"/>
      <w:numFmt w:val="decimal"/>
      <w:lvlText w:val="%7."/>
      <w:lvlJc w:val="left"/>
      <w:pPr>
        <w:ind w:left="5040" w:hanging="360"/>
      </w:pPr>
    </w:lvl>
    <w:lvl w:ilvl="7" w:tplc="62D88516" w:tentative="1">
      <w:start w:val="1"/>
      <w:numFmt w:val="lowerLetter"/>
      <w:lvlText w:val="%8."/>
      <w:lvlJc w:val="left"/>
      <w:pPr>
        <w:ind w:left="5760" w:hanging="360"/>
      </w:pPr>
    </w:lvl>
    <w:lvl w:ilvl="8" w:tplc="11B0E24E"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22FC78E0">
      <w:start w:val="1"/>
      <w:numFmt w:val="bullet"/>
      <w:pStyle w:val="Avtaleoverskrift"/>
      <w:lvlText w:val=""/>
      <w:lvlJc w:val="left"/>
      <w:pPr>
        <w:tabs>
          <w:tab w:val="num" w:pos="1080"/>
        </w:tabs>
        <w:ind w:left="1080" w:hanging="360"/>
      </w:pPr>
      <w:rPr>
        <w:rFonts w:ascii="Symbol" w:hAnsi="Symbol" w:cs="Times New Roman" w:hint="default"/>
      </w:rPr>
    </w:lvl>
    <w:lvl w:ilvl="1" w:tplc="B23E94BE">
      <w:start w:val="1"/>
      <w:numFmt w:val="bullet"/>
      <w:lvlText w:val="o"/>
      <w:lvlJc w:val="left"/>
      <w:pPr>
        <w:tabs>
          <w:tab w:val="num" w:pos="1800"/>
        </w:tabs>
        <w:ind w:left="1800" w:hanging="360"/>
      </w:pPr>
      <w:rPr>
        <w:rFonts w:ascii="Courier New" w:hAnsi="Courier New" w:cs="Courier New" w:hint="default"/>
      </w:rPr>
    </w:lvl>
    <w:lvl w:ilvl="2" w:tplc="A578722A">
      <w:start w:val="1"/>
      <w:numFmt w:val="bullet"/>
      <w:lvlText w:val=""/>
      <w:lvlJc w:val="left"/>
      <w:pPr>
        <w:tabs>
          <w:tab w:val="num" w:pos="2520"/>
        </w:tabs>
        <w:ind w:left="2520" w:hanging="360"/>
      </w:pPr>
      <w:rPr>
        <w:rFonts w:ascii="Wingdings" w:hAnsi="Wingdings" w:cs="Times New Roman" w:hint="default"/>
      </w:rPr>
    </w:lvl>
    <w:lvl w:ilvl="3" w:tplc="2F5A0006">
      <w:start w:val="1"/>
      <w:numFmt w:val="bullet"/>
      <w:lvlText w:val=""/>
      <w:lvlJc w:val="left"/>
      <w:pPr>
        <w:tabs>
          <w:tab w:val="num" w:pos="3240"/>
        </w:tabs>
        <w:ind w:left="3240" w:hanging="360"/>
      </w:pPr>
      <w:rPr>
        <w:rFonts w:ascii="Symbol" w:hAnsi="Symbol" w:cs="Times New Roman" w:hint="default"/>
      </w:rPr>
    </w:lvl>
    <w:lvl w:ilvl="4" w:tplc="233E79D6">
      <w:start w:val="1"/>
      <w:numFmt w:val="bullet"/>
      <w:lvlText w:val="o"/>
      <w:lvlJc w:val="left"/>
      <w:pPr>
        <w:tabs>
          <w:tab w:val="num" w:pos="3960"/>
        </w:tabs>
        <w:ind w:left="3960" w:hanging="360"/>
      </w:pPr>
      <w:rPr>
        <w:rFonts w:ascii="Courier New" w:hAnsi="Courier New" w:cs="Courier New" w:hint="default"/>
      </w:rPr>
    </w:lvl>
    <w:lvl w:ilvl="5" w:tplc="940871AE">
      <w:start w:val="1"/>
      <w:numFmt w:val="bullet"/>
      <w:lvlText w:val=""/>
      <w:lvlJc w:val="left"/>
      <w:pPr>
        <w:tabs>
          <w:tab w:val="num" w:pos="4680"/>
        </w:tabs>
        <w:ind w:left="4680" w:hanging="360"/>
      </w:pPr>
      <w:rPr>
        <w:rFonts w:ascii="Wingdings" w:hAnsi="Wingdings" w:cs="Times New Roman" w:hint="default"/>
      </w:rPr>
    </w:lvl>
    <w:lvl w:ilvl="6" w:tplc="A4C820A4">
      <w:start w:val="1"/>
      <w:numFmt w:val="bullet"/>
      <w:lvlText w:val=""/>
      <w:lvlJc w:val="left"/>
      <w:pPr>
        <w:tabs>
          <w:tab w:val="num" w:pos="5400"/>
        </w:tabs>
        <w:ind w:left="5400" w:hanging="360"/>
      </w:pPr>
      <w:rPr>
        <w:rFonts w:ascii="Symbol" w:hAnsi="Symbol" w:cs="Times New Roman" w:hint="default"/>
      </w:rPr>
    </w:lvl>
    <w:lvl w:ilvl="7" w:tplc="980200A2">
      <w:start w:val="1"/>
      <w:numFmt w:val="bullet"/>
      <w:lvlText w:val="o"/>
      <w:lvlJc w:val="left"/>
      <w:pPr>
        <w:tabs>
          <w:tab w:val="num" w:pos="6120"/>
        </w:tabs>
        <w:ind w:left="6120" w:hanging="360"/>
      </w:pPr>
      <w:rPr>
        <w:rFonts w:ascii="Courier New" w:hAnsi="Courier New" w:cs="Courier New" w:hint="default"/>
      </w:rPr>
    </w:lvl>
    <w:lvl w:ilvl="8" w:tplc="AE127428">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D3E8FCB4">
      <w:start w:val="1"/>
      <w:numFmt w:val="bullet"/>
      <w:lvlText w:val=""/>
      <w:lvlJc w:val="left"/>
      <w:pPr>
        <w:ind w:left="780" w:hanging="360"/>
      </w:pPr>
      <w:rPr>
        <w:rFonts w:ascii="Symbol" w:hAnsi="Symbol" w:hint="default"/>
      </w:rPr>
    </w:lvl>
    <w:lvl w:ilvl="1" w:tplc="11A40178" w:tentative="1">
      <w:start w:val="1"/>
      <w:numFmt w:val="bullet"/>
      <w:lvlText w:val="o"/>
      <w:lvlJc w:val="left"/>
      <w:pPr>
        <w:ind w:left="1500" w:hanging="360"/>
      </w:pPr>
      <w:rPr>
        <w:rFonts w:ascii="Courier New" w:hAnsi="Courier New" w:cs="Courier New" w:hint="default"/>
      </w:rPr>
    </w:lvl>
    <w:lvl w:ilvl="2" w:tplc="BA6C5980" w:tentative="1">
      <w:start w:val="1"/>
      <w:numFmt w:val="bullet"/>
      <w:lvlText w:val=""/>
      <w:lvlJc w:val="left"/>
      <w:pPr>
        <w:ind w:left="2220" w:hanging="360"/>
      </w:pPr>
      <w:rPr>
        <w:rFonts w:ascii="Wingdings" w:hAnsi="Wingdings" w:hint="default"/>
      </w:rPr>
    </w:lvl>
    <w:lvl w:ilvl="3" w:tplc="FD66B4F8" w:tentative="1">
      <w:start w:val="1"/>
      <w:numFmt w:val="bullet"/>
      <w:lvlText w:val=""/>
      <w:lvlJc w:val="left"/>
      <w:pPr>
        <w:ind w:left="2940" w:hanging="360"/>
      </w:pPr>
      <w:rPr>
        <w:rFonts w:ascii="Symbol" w:hAnsi="Symbol" w:hint="default"/>
      </w:rPr>
    </w:lvl>
    <w:lvl w:ilvl="4" w:tplc="20107088" w:tentative="1">
      <w:start w:val="1"/>
      <w:numFmt w:val="bullet"/>
      <w:lvlText w:val="o"/>
      <w:lvlJc w:val="left"/>
      <w:pPr>
        <w:ind w:left="3660" w:hanging="360"/>
      </w:pPr>
      <w:rPr>
        <w:rFonts w:ascii="Courier New" w:hAnsi="Courier New" w:cs="Courier New" w:hint="default"/>
      </w:rPr>
    </w:lvl>
    <w:lvl w:ilvl="5" w:tplc="6A0CC826" w:tentative="1">
      <w:start w:val="1"/>
      <w:numFmt w:val="bullet"/>
      <w:lvlText w:val=""/>
      <w:lvlJc w:val="left"/>
      <w:pPr>
        <w:ind w:left="4380" w:hanging="360"/>
      </w:pPr>
      <w:rPr>
        <w:rFonts w:ascii="Wingdings" w:hAnsi="Wingdings" w:hint="default"/>
      </w:rPr>
    </w:lvl>
    <w:lvl w:ilvl="6" w:tplc="ED187720" w:tentative="1">
      <w:start w:val="1"/>
      <w:numFmt w:val="bullet"/>
      <w:lvlText w:val=""/>
      <w:lvlJc w:val="left"/>
      <w:pPr>
        <w:ind w:left="5100" w:hanging="360"/>
      </w:pPr>
      <w:rPr>
        <w:rFonts w:ascii="Symbol" w:hAnsi="Symbol" w:hint="default"/>
      </w:rPr>
    </w:lvl>
    <w:lvl w:ilvl="7" w:tplc="9A16AA44" w:tentative="1">
      <w:start w:val="1"/>
      <w:numFmt w:val="bullet"/>
      <w:lvlText w:val="o"/>
      <w:lvlJc w:val="left"/>
      <w:pPr>
        <w:ind w:left="5820" w:hanging="360"/>
      </w:pPr>
      <w:rPr>
        <w:rFonts w:ascii="Courier New" w:hAnsi="Courier New" w:cs="Courier New" w:hint="default"/>
      </w:rPr>
    </w:lvl>
    <w:lvl w:ilvl="8" w:tplc="625A9134" w:tentative="1">
      <w:start w:val="1"/>
      <w:numFmt w:val="bullet"/>
      <w:lvlText w:val=""/>
      <w:lvlJc w:val="left"/>
      <w:pPr>
        <w:ind w:left="6540" w:hanging="360"/>
      </w:pPr>
      <w:rPr>
        <w:rFonts w:ascii="Wingdings" w:hAnsi="Wingdings" w:hint="default"/>
      </w:rPr>
    </w:lvl>
  </w:abstractNum>
  <w:abstractNum w:abstractNumId="11" w15:restartNumberingAfterBreak="0">
    <w:nsid w:val="2534772A"/>
    <w:multiLevelType w:val="hybridMultilevel"/>
    <w:tmpl w:val="D206E86A"/>
    <w:lvl w:ilvl="0" w:tplc="6982FABA">
      <w:start w:val="1"/>
      <w:numFmt w:val="lowerRoman"/>
      <w:lvlText w:val="%1."/>
      <w:lvlJc w:val="right"/>
      <w:pPr>
        <w:ind w:left="720" w:hanging="360"/>
      </w:pPr>
      <w:rPr>
        <w:rFonts w:hint="default"/>
      </w:rPr>
    </w:lvl>
    <w:lvl w:ilvl="1" w:tplc="7B8E9616" w:tentative="1">
      <w:start w:val="1"/>
      <w:numFmt w:val="lowerLetter"/>
      <w:lvlText w:val="%2."/>
      <w:lvlJc w:val="left"/>
      <w:pPr>
        <w:ind w:left="1440" w:hanging="360"/>
      </w:pPr>
    </w:lvl>
    <w:lvl w:ilvl="2" w:tplc="4CF82112" w:tentative="1">
      <w:start w:val="1"/>
      <w:numFmt w:val="lowerRoman"/>
      <w:lvlText w:val="%3."/>
      <w:lvlJc w:val="right"/>
      <w:pPr>
        <w:ind w:left="2160" w:hanging="180"/>
      </w:pPr>
    </w:lvl>
    <w:lvl w:ilvl="3" w:tplc="14C6546A" w:tentative="1">
      <w:start w:val="1"/>
      <w:numFmt w:val="decimal"/>
      <w:lvlText w:val="%4."/>
      <w:lvlJc w:val="left"/>
      <w:pPr>
        <w:ind w:left="2880" w:hanging="360"/>
      </w:pPr>
    </w:lvl>
    <w:lvl w:ilvl="4" w:tplc="EA72A406" w:tentative="1">
      <w:start w:val="1"/>
      <w:numFmt w:val="lowerLetter"/>
      <w:lvlText w:val="%5."/>
      <w:lvlJc w:val="left"/>
      <w:pPr>
        <w:ind w:left="3600" w:hanging="360"/>
      </w:pPr>
    </w:lvl>
    <w:lvl w:ilvl="5" w:tplc="E60293E2" w:tentative="1">
      <w:start w:val="1"/>
      <w:numFmt w:val="lowerRoman"/>
      <w:lvlText w:val="%6."/>
      <w:lvlJc w:val="right"/>
      <w:pPr>
        <w:ind w:left="4320" w:hanging="180"/>
      </w:pPr>
    </w:lvl>
    <w:lvl w:ilvl="6" w:tplc="B45820D6" w:tentative="1">
      <w:start w:val="1"/>
      <w:numFmt w:val="decimal"/>
      <w:lvlText w:val="%7."/>
      <w:lvlJc w:val="left"/>
      <w:pPr>
        <w:ind w:left="5040" w:hanging="360"/>
      </w:pPr>
    </w:lvl>
    <w:lvl w:ilvl="7" w:tplc="F99446F2" w:tentative="1">
      <w:start w:val="1"/>
      <w:numFmt w:val="lowerLetter"/>
      <w:lvlText w:val="%8."/>
      <w:lvlJc w:val="left"/>
      <w:pPr>
        <w:ind w:left="5760" w:hanging="360"/>
      </w:pPr>
    </w:lvl>
    <w:lvl w:ilvl="8" w:tplc="04F465EC" w:tentative="1">
      <w:start w:val="1"/>
      <w:numFmt w:val="lowerRoman"/>
      <w:lvlText w:val="%9."/>
      <w:lvlJc w:val="right"/>
      <w:pPr>
        <w:ind w:left="6480" w:hanging="180"/>
      </w:pPr>
    </w:lvl>
  </w:abstractNum>
  <w:abstractNum w:abstractNumId="12" w15:restartNumberingAfterBreak="0">
    <w:nsid w:val="25C22A0B"/>
    <w:multiLevelType w:val="hybridMultilevel"/>
    <w:tmpl w:val="27462BCC"/>
    <w:lvl w:ilvl="0" w:tplc="50AC3AE6">
      <w:start w:val="1"/>
      <w:numFmt w:val="decimal"/>
      <w:lvlText w:val="%1."/>
      <w:lvlJc w:val="left"/>
      <w:pPr>
        <w:tabs>
          <w:tab w:val="num" w:pos="360"/>
        </w:tabs>
        <w:ind w:left="360" w:hanging="360"/>
      </w:pPr>
      <w:rPr>
        <w:rFonts w:ascii="Times New Roman" w:hAnsi="Times New Roman" w:cs="Times New Roman"/>
      </w:rPr>
    </w:lvl>
    <w:lvl w:ilvl="1" w:tplc="06C02EB6">
      <w:start w:val="1"/>
      <w:numFmt w:val="lowerLetter"/>
      <w:lvlText w:val="%2)"/>
      <w:lvlJc w:val="left"/>
      <w:pPr>
        <w:tabs>
          <w:tab w:val="num" w:pos="1080"/>
        </w:tabs>
        <w:ind w:left="1080" w:hanging="360"/>
      </w:pPr>
      <w:rPr>
        <w:rFonts w:hint="default"/>
      </w:rPr>
    </w:lvl>
    <w:lvl w:ilvl="2" w:tplc="4ADA0F36">
      <w:start w:val="1"/>
      <w:numFmt w:val="lowerRoman"/>
      <w:lvlText w:val="%3."/>
      <w:lvlJc w:val="right"/>
      <w:pPr>
        <w:tabs>
          <w:tab w:val="num" w:pos="1800"/>
        </w:tabs>
        <w:ind w:left="1800" w:hanging="180"/>
      </w:pPr>
      <w:rPr>
        <w:rFonts w:ascii="Times New Roman" w:hAnsi="Times New Roman" w:cs="Times New Roman"/>
      </w:rPr>
    </w:lvl>
    <w:lvl w:ilvl="3" w:tplc="0AE43876">
      <w:start w:val="1"/>
      <w:numFmt w:val="decimal"/>
      <w:lvlText w:val="%4."/>
      <w:lvlJc w:val="left"/>
      <w:pPr>
        <w:tabs>
          <w:tab w:val="num" w:pos="2520"/>
        </w:tabs>
        <w:ind w:left="2520" w:hanging="360"/>
      </w:pPr>
      <w:rPr>
        <w:rFonts w:ascii="Times New Roman" w:hAnsi="Times New Roman" w:cs="Times New Roman"/>
      </w:rPr>
    </w:lvl>
    <w:lvl w:ilvl="4" w:tplc="71729E82">
      <w:start w:val="1"/>
      <w:numFmt w:val="lowerLetter"/>
      <w:lvlText w:val="%5."/>
      <w:lvlJc w:val="left"/>
      <w:pPr>
        <w:tabs>
          <w:tab w:val="num" w:pos="3240"/>
        </w:tabs>
        <w:ind w:left="3240" w:hanging="360"/>
      </w:pPr>
      <w:rPr>
        <w:rFonts w:ascii="Times New Roman" w:hAnsi="Times New Roman" w:cs="Times New Roman"/>
      </w:rPr>
    </w:lvl>
    <w:lvl w:ilvl="5" w:tplc="6FC2F636">
      <w:start w:val="1"/>
      <w:numFmt w:val="lowerRoman"/>
      <w:lvlText w:val="%6."/>
      <w:lvlJc w:val="right"/>
      <w:pPr>
        <w:tabs>
          <w:tab w:val="num" w:pos="3960"/>
        </w:tabs>
        <w:ind w:left="3960" w:hanging="180"/>
      </w:pPr>
      <w:rPr>
        <w:rFonts w:ascii="Times New Roman" w:hAnsi="Times New Roman" w:cs="Times New Roman"/>
      </w:rPr>
    </w:lvl>
    <w:lvl w:ilvl="6" w:tplc="17BCDCF2">
      <w:start w:val="1"/>
      <w:numFmt w:val="decimal"/>
      <w:lvlText w:val="%7."/>
      <w:lvlJc w:val="left"/>
      <w:pPr>
        <w:tabs>
          <w:tab w:val="num" w:pos="4680"/>
        </w:tabs>
        <w:ind w:left="4680" w:hanging="360"/>
      </w:pPr>
      <w:rPr>
        <w:rFonts w:ascii="Times New Roman" w:hAnsi="Times New Roman" w:cs="Times New Roman"/>
      </w:rPr>
    </w:lvl>
    <w:lvl w:ilvl="7" w:tplc="D2C0C06A">
      <w:start w:val="1"/>
      <w:numFmt w:val="lowerLetter"/>
      <w:lvlText w:val="%8."/>
      <w:lvlJc w:val="left"/>
      <w:pPr>
        <w:tabs>
          <w:tab w:val="num" w:pos="5400"/>
        </w:tabs>
        <w:ind w:left="5400" w:hanging="360"/>
      </w:pPr>
      <w:rPr>
        <w:rFonts w:ascii="Times New Roman" w:hAnsi="Times New Roman" w:cs="Times New Roman"/>
      </w:rPr>
    </w:lvl>
    <w:lvl w:ilvl="8" w:tplc="2B58454A">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2B8A7D0E"/>
    <w:multiLevelType w:val="hybridMultilevel"/>
    <w:tmpl w:val="60644F12"/>
    <w:lvl w:ilvl="0" w:tplc="7506E3B6">
      <w:start w:val="1"/>
      <w:numFmt w:val="decimal"/>
      <w:pStyle w:val="Forsidetittel2"/>
      <w:lvlText w:val="%1."/>
      <w:lvlJc w:val="left"/>
      <w:pPr>
        <w:tabs>
          <w:tab w:val="num" w:pos="360"/>
        </w:tabs>
        <w:ind w:left="360" w:hanging="360"/>
      </w:pPr>
      <w:rPr>
        <w:rFonts w:ascii="Times New Roman" w:hAnsi="Times New Roman" w:cs="Times New Roman"/>
      </w:rPr>
    </w:lvl>
    <w:lvl w:ilvl="1" w:tplc="799CB180">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29DE8BF0">
      <w:start w:val="1"/>
      <w:numFmt w:val="lowerRoman"/>
      <w:lvlText w:val="%3."/>
      <w:lvlJc w:val="right"/>
      <w:pPr>
        <w:tabs>
          <w:tab w:val="num" w:pos="1800"/>
        </w:tabs>
        <w:ind w:left="1800" w:hanging="180"/>
      </w:pPr>
      <w:rPr>
        <w:rFonts w:ascii="Times New Roman" w:hAnsi="Times New Roman" w:cs="Times New Roman"/>
      </w:rPr>
    </w:lvl>
    <w:lvl w:ilvl="3" w:tplc="E780B36E">
      <w:start w:val="1"/>
      <w:numFmt w:val="decimal"/>
      <w:lvlText w:val="%4."/>
      <w:lvlJc w:val="left"/>
      <w:pPr>
        <w:tabs>
          <w:tab w:val="num" w:pos="2520"/>
        </w:tabs>
        <w:ind w:left="2520" w:hanging="360"/>
      </w:pPr>
      <w:rPr>
        <w:rFonts w:ascii="Times New Roman" w:hAnsi="Times New Roman" w:cs="Times New Roman"/>
      </w:rPr>
    </w:lvl>
    <w:lvl w:ilvl="4" w:tplc="FFEA4A16">
      <w:start w:val="1"/>
      <w:numFmt w:val="lowerLetter"/>
      <w:lvlText w:val="%5."/>
      <w:lvlJc w:val="left"/>
      <w:pPr>
        <w:tabs>
          <w:tab w:val="num" w:pos="3240"/>
        </w:tabs>
        <w:ind w:left="3240" w:hanging="360"/>
      </w:pPr>
      <w:rPr>
        <w:rFonts w:ascii="Times New Roman" w:hAnsi="Times New Roman" w:cs="Times New Roman"/>
      </w:rPr>
    </w:lvl>
    <w:lvl w:ilvl="5" w:tplc="A94EB164">
      <w:start w:val="1"/>
      <w:numFmt w:val="lowerRoman"/>
      <w:lvlText w:val="%6."/>
      <w:lvlJc w:val="right"/>
      <w:pPr>
        <w:tabs>
          <w:tab w:val="num" w:pos="3960"/>
        </w:tabs>
        <w:ind w:left="3960" w:hanging="180"/>
      </w:pPr>
      <w:rPr>
        <w:rFonts w:ascii="Times New Roman" w:hAnsi="Times New Roman" w:cs="Times New Roman"/>
      </w:rPr>
    </w:lvl>
    <w:lvl w:ilvl="6" w:tplc="B7301BAA">
      <w:start w:val="1"/>
      <w:numFmt w:val="decimal"/>
      <w:lvlText w:val="%7."/>
      <w:lvlJc w:val="left"/>
      <w:pPr>
        <w:tabs>
          <w:tab w:val="num" w:pos="4680"/>
        </w:tabs>
        <w:ind w:left="4680" w:hanging="360"/>
      </w:pPr>
      <w:rPr>
        <w:rFonts w:ascii="Times New Roman" w:hAnsi="Times New Roman" w:cs="Times New Roman"/>
      </w:rPr>
    </w:lvl>
    <w:lvl w:ilvl="7" w:tplc="B0A8BDC0">
      <w:start w:val="1"/>
      <w:numFmt w:val="lowerLetter"/>
      <w:lvlText w:val="%8."/>
      <w:lvlJc w:val="left"/>
      <w:pPr>
        <w:tabs>
          <w:tab w:val="num" w:pos="5400"/>
        </w:tabs>
        <w:ind w:left="5400" w:hanging="360"/>
      </w:pPr>
      <w:rPr>
        <w:rFonts w:ascii="Times New Roman" w:hAnsi="Times New Roman" w:cs="Times New Roman"/>
      </w:rPr>
    </w:lvl>
    <w:lvl w:ilvl="8" w:tplc="0276E9AE">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5" w15:restartNumberingAfterBreak="0">
    <w:nsid w:val="2E785F0D"/>
    <w:multiLevelType w:val="hybridMultilevel"/>
    <w:tmpl w:val="849E1098"/>
    <w:lvl w:ilvl="0" w:tplc="E7786D64">
      <w:start w:val="1"/>
      <w:numFmt w:val="decimal"/>
      <w:lvlText w:val="%1."/>
      <w:lvlJc w:val="left"/>
      <w:pPr>
        <w:tabs>
          <w:tab w:val="num" w:pos="360"/>
        </w:tabs>
        <w:ind w:left="360" w:hanging="360"/>
      </w:pPr>
      <w:rPr>
        <w:rFonts w:ascii="Times New Roman" w:hAnsi="Times New Roman" w:cs="Times New Roman"/>
      </w:rPr>
    </w:lvl>
    <w:lvl w:ilvl="1" w:tplc="25A0E68E">
      <w:start w:val="1"/>
      <w:numFmt w:val="lowerLetter"/>
      <w:lvlText w:val="%2)"/>
      <w:lvlJc w:val="left"/>
      <w:pPr>
        <w:tabs>
          <w:tab w:val="num" w:pos="1080"/>
        </w:tabs>
        <w:ind w:left="1080" w:hanging="360"/>
      </w:pPr>
      <w:rPr>
        <w:rFonts w:hint="default"/>
      </w:rPr>
    </w:lvl>
    <w:lvl w:ilvl="2" w:tplc="79F2D0D4">
      <w:start w:val="1"/>
      <w:numFmt w:val="lowerRoman"/>
      <w:lvlText w:val="%3."/>
      <w:lvlJc w:val="right"/>
      <w:pPr>
        <w:tabs>
          <w:tab w:val="num" w:pos="1800"/>
        </w:tabs>
        <w:ind w:left="1800" w:hanging="180"/>
      </w:pPr>
      <w:rPr>
        <w:rFonts w:ascii="Times New Roman" w:hAnsi="Times New Roman" w:cs="Times New Roman"/>
      </w:rPr>
    </w:lvl>
    <w:lvl w:ilvl="3" w:tplc="E67826FC">
      <w:start w:val="1"/>
      <w:numFmt w:val="decimal"/>
      <w:lvlText w:val="%4."/>
      <w:lvlJc w:val="left"/>
      <w:pPr>
        <w:tabs>
          <w:tab w:val="num" w:pos="2520"/>
        </w:tabs>
        <w:ind w:left="2520" w:hanging="360"/>
      </w:pPr>
      <w:rPr>
        <w:rFonts w:ascii="Times New Roman" w:hAnsi="Times New Roman" w:cs="Times New Roman"/>
      </w:rPr>
    </w:lvl>
    <w:lvl w:ilvl="4" w:tplc="1C1EFA3A">
      <w:start w:val="1"/>
      <w:numFmt w:val="lowerLetter"/>
      <w:lvlText w:val="%5."/>
      <w:lvlJc w:val="left"/>
      <w:pPr>
        <w:tabs>
          <w:tab w:val="num" w:pos="3240"/>
        </w:tabs>
        <w:ind w:left="3240" w:hanging="360"/>
      </w:pPr>
      <w:rPr>
        <w:rFonts w:ascii="Times New Roman" w:hAnsi="Times New Roman" w:cs="Times New Roman"/>
      </w:rPr>
    </w:lvl>
    <w:lvl w:ilvl="5" w:tplc="0C5458D0">
      <w:start w:val="1"/>
      <w:numFmt w:val="lowerRoman"/>
      <w:lvlText w:val="%6."/>
      <w:lvlJc w:val="right"/>
      <w:pPr>
        <w:tabs>
          <w:tab w:val="num" w:pos="3960"/>
        </w:tabs>
        <w:ind w:left="3960" w:hanging="180"/>
      </w:pPr>
      <w:rPr>
        <w:rFonts w:ascii="Times New Roman" w:hAnsi="Times New Roman" w:cs="Times New Roman"/>
      </w:rPr>
    </w:lvl>
    <w:lvl w:ilvl="6" w:tplc="BC385808">
      <w:start w:val="1"/>
      <w:numFmt w:val="decimal"/>
      <w:lvlText w:val="%7."/>
      <w:lvlJc w:val="left"/>
      <w:pPr>
        <w:tabs>
          <w:tab w:val="num" w:pos="4680"/>
        </w:tabs>
        <w:ind w:left="4680" w:hanging="360"/>
      </w:pPr>
      <w:rPr>
        <w:rFonts w:ascii="Times New Roman" w:hAnsi="Times New Roman" w:cs="Times New Roman"/>
      </w:rPr>
    </w:lvl>
    <w:lvl w:ilvl="7" w:tplc="ADDA119E">
      <w:start w:val="1"/>
      <w:numFmt w:val="lowerLetter"/>
      <w:lvlText w:val="%8."/>
      <w:lvlJc w:val="left"/>
      <w:pPr>
        <w:tabs>
          <w:tab w:val="num" w:pos="5400"/>
        </w:tabs>
        <w:ind w:left="5400" w:hanging="360"/>
      </w:pPr>
      <w:rPr>
        <w:rFonts w:ascii="Times New Roman" w:hAnsi="Times New Roman" w:cs="Times New Roman"/>
      </w:rPr>
    </w:lvl>
    <w:lvl w:ilvl="8" w:tplc="5448C868">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2EE131FB"/>
    <w:multiLevelType w:val="hybridMultilevel"/>
    <w:tmpl w:val="980688A6"/>
    <w:lvl w:ilvl="0" w:tplc="5986DE82">
      <w:start w:val="1"/>
      <w:numFmt w:val="bullet"/>
      <w:lvlText w:val=""/>
      <w:lvlJc w:val="left"/>
      <w:pPr>
        <w:ind w:left="780" w:hanging="360"/>
      </w:pPr>
      <w:rPr>
        <w:rFonts w:ascii="Symbol" w:hAnsi="Symbol" w:hint="default"/>
      </w:rPr>
    </w:lvl>
    <w:lvl w:ilvl="1" w:tplc="9ABE1A54" w:tentative="1">
      <w:start w:val="1"/>
      <w:numFmt w:val="bullet"/>
      <w:lvlText w:val="o"/>
      <w:lvlJc w:val="left"/>
      <w:pPr>
        <w:ind w:left="1500" w:hanging="360"/>
      </w:pPr>
      <w:rPr>
        <w:rFonts w:ascii="Courier New" w:hAnsi="Courier New" w:cs="Courier New" w:hint="default"/>
      </w:rPr>
    </w:lvl>
    <w:lvl w:ilvl="2" w:tplc="5D2CD712" w:tentative="1">
      <w:start w:val="1"/>
      <w:numFmt w:val="bullet"/>
      <w:lvlText w:val=""/>
      <w:lvlJc w:val="left"/>
      <w:pPr>
        <w:ind w:left="2220" w:hanging="360"/>
      </w:pPr>
      <w:rPr>
        <w:rFonts w:ascii="Wingdings" w:hAnsi="Wingdings" w:hint="default"/>
      </w:rPr>
    </w:lvl>
    <w:lvl w:ilvl="3" w:tplc="7166D842" w:tentative="1">
      <w:start w:val="1"/>
      <w:numFmt w:val="bullet"/>
      <w:lvlText w:val=""/>
      <w:lvlJc w:val="left"/>
      <w:pPr>
        <w:ind w:left="2940" w:hanging="360"/>
      </w:pPr>
      <w:rPr>
        <w:rFonts w:ascii="Symbol" w:hAnsi="Symbol" w:hint="default"/>
      </w:rPr>
    </w:lvl>
    <w:lvl w:ilvl="4" w:tplc="19B0B5EA" w:tentative="1">
      <w:start w:val="1"/>
      <w:numFmt w:val="bullet"/>
      <w:lvlText w:val="o"/>
      <w:lvlJc w:val="left"/>
      <w:pPr>
        <w:ind w:left="3660" w:hanging="360"/>
      </w:pPr>
      <w:rPr>
        <w:rFonts w:ascii="Courier New" w:hAnsi="Courier New" w:cs="Courier New" w:hint="default"/>
      </w:rPr>
    </w:lvl>
    <w:lvl w:ilvl="5" w:tplc="87FEA9A2" w:tentative="1">
      <w:start w:val="1"/>
      <w:numFmt w:val="bullet"/>
      <w:lvlText w:val=""/>
      <w:lvlJc w:val="left"/>
      <w:pPr>
        <w:ind w:left="4380" w:hanging="360"/>
      </w:pPr>
      <w:rPr>
        <w:rFonts w:ascii="Wingdings" w:hAnsi="Wingdings" w:hint="default"/>
      </w:rPr>
    </w:lvl>
    <w:lvl w:ilvl="6" w:tplc="500C2ACA" w:tentative="1">
      <w:start w:val="1"/>
      <w:numFmt w:val="bullet"/>
      <w:lvlText w:val=""/>
      <w:lvlJc w:val="left"/>
      <w:pPr>
        <w:ind w:left="5100" w:hanging="360"/>
      </w:pPr>
      <w:rPr>
        <w:rFonts w:ascii="Symbol" w:hAnsi="Symbol" w:hint="default"/>
      </w:rPr>
    </w:lvl>
    <w:lvl w:ilvl="7" w:tplc="F44C946C" w:tentative="1">
      <w:start w:val="1"/>
      <w:numFmt w:val="bullet"/>
      <w:lvlText w:val="o"/>
      <w:lvlJc w:val="left"/>
      <w:pPr>
        <w:ind w:left="5820" w:hanging="360"/>
      </w:pPr>
      <w:rPr>
        <w:rFonts w:ascii="Courier New" w:hAnsi="Courier New" w:cs="Courier New" w:hint="default"/>
      </w:rPr>
    </w:lvl>
    <w:lvl w:ilvl="8" w:tplc="85B4CA62" w:tentative="1">
      <w:start w:val="1"/>
      <w:numFmt w:val="bullet"/>
      <w:lvlText w:val=""/>
      <w:lvlJc w:val="left"/>
      <w:pPr>
        <w:ind w:left="6540" w:hanging="360"/>
      </w:pPr>
      <w:rPr>
        <w:rFonts w:ascii="Wingdings" w:hAnsi="Wingdings" w:hint="default"/>
      </w:rPr>
    </w:lvl>
  </w:abstractNum>
  <w:abstractNum w:abstractNumId="17" w15:restartNumberingAfterBreak="0">
    <w:nsid w:val="2F3539EE"/>
    <w:multiLevelType w:val="hybridMultilevel"/>
    <w:tmpl w:val="59989C74"/>
    <w:lvl w:ilvl="0" w:tplc="27648394">
      <w:start w:val="1"/>
      <w:numFmt w:val="lowerLetter"/>
      <w:lvlText w:val="%1)"/>
      <w:lvlJc w:val="left"/>
      <w:pPr>
        <w:ind w:left="720" w:hanging="360"/>
      </w:pPr>
    </w:lvl>
    <w:lvl w:ilvl="1" w:tplc="487ADCA4">
      <w:start w:val="1"/>
      <w:numFmt w:val="lowerLetter"/>
      <w:lvlText w:val="%2."/>
      <w:lvlJc w:val="left"/>
      <w:pPr>
        <w:ind w:left="1440" w:hanging="360"/>
      </w:pPr>
    </w:lvl>
    <w:lvl w:ilvl="2" w:tplc="1DAEF7F6">
      <w:start w:val="1"/>
      <w:numFmt w:val="lowerRoman"/>
      <w:lvlText w:val="%3."/>
      <w:lvlJc w:val="right"/>
      <w:pPr>
        <w:ind w:left="2160" w:hanging="180"/>
      </w:pPr>
    </w:lvl>
    <w:lvl w:ilvl="3" w:tplc="204A0F92">
      <w:start w:val="1"/>
      <w:numFmt w:val="decimal"/>
      <w:lvlText w:val="%4."/>
      <w:lvlJc w:val="left"/>
      <w:pPr>
        <w:ind w:left="2880" w:hanging="360"/>
      </w:pPr>
    </w:lvl>
    <w:lvl w:ilvl="4" w:tplc="A5D2ECC8">
      <w:start w:val="1"/>
      <w:numFmt w:val="lowerLetter"/>
      <w:lvlText w:val="%5."/>
      <w:lvlJc w:val="left"/>
      <w:pPr>
        <w:ind w:left="3600" w:hanging="360"/>
      </w:pPr>
    </w:lvl>
    <w:lvl w:ilvl="5" w:tplc="4E241136">
      <w:start w:val="1"/>
      <w:numFmt w:val="lowerRoman"/>
      <w:lvlText w:val="%6."/>
      <w:lvlJc w:val="right"/>
      <w:pPr>
        <w:ind w:left="4320" w:hanging="180"/>
      </w:pPr>
    </w:lvl>
    <w:lvl w:ilvl="6" w:tplc="BE4AA09E">
      <w:start w:val="1"/>
      <w:numFmt w:val="decimal"/>
      <w:lvlText w:val="%7."/>
      <w:lvlJc w:val="left"/>
      <w:pPr>
        <w:ind w:left="5040" w:hanging="360"/>
      </w:pPr>
    </w:lvl>
    <w:lvl w:ilvl="7" w:tplc="45509DAE">
      <w:start w:val="1"/>
      <w:numFmt w:val="lowerLetter"/>
      <w:lvlText w:val="%8."/>
      <w:lvlJc w:val="left"/>
      <w:pPr>
        <w:ind w:left="5760" w:hanging="360"/>
      </w:pPr>
    </w:lvl>
    <w:lvl w:ilvl="8" w:tplc="8736A304">
      <w:start w:val="1"/>
      <w:numFmt w:val="lowerRoman"/>
      <w:lvlText w:val="%9."/>
      <w:lvlJc w:val="right"/>
      <w:pPr>
        <w:ind w:left="6480" w:hanging="180"/>
      </w:pPr>
    </w:lvl>
  </w:abstractNum>
  <w:abstractNum w:abstractNumId="18" w15:restartNumberingAfterBreak="0">
    <w:nsid w:val="318865FF"/>
    <w:multiLevelType w:val="hybridMultilevel"/>
    <w:tmpl w:val="D8FA83E6"/>
    <w:lvl w:ilvl="0" w:tplc="B6709DC4">
      <w:start w:val="1"/>
      <w:numFmt w:val="lowerLetter"/>
      <w:lvlText w:val="%1)"/>
      <w:lvlJc w:val="left"/>
      <w:pPr>
        <w:ind w:left="720" w:hanging="360"/>
      </w:pPr>
      <w:rPr>
        <w:rFonts w:hint="default"/>
      </w:rPr>
    </w:lvl>
    <w:lvl w:ilvl="1" w:tplc="FCE0A264" w:tentative="1">
      <w:start w:val="1"/>
      <w:numFmt w:val="lowerLetter"/>
      <w:lvlText w:val="%2."/>
      <w:lvlJc w:val="left"/>
      <w:pPr>
        <w:ind w:left="1440" w:hanging="360"/>
      </w:pPr>
    </w:lvl>
    <w:lvl w:ilvl="2" w:tplc="6F56AE46" w:tentative="1">
      <w:start w:val="1"/>
      <w:numFmt w:val="lowerRoman"/>
      <w:lvlText w:val="%3."/>
      <w:lvlJc w:val="right"/>
      <w:pPr>
        <w:ind w:left="2160" w:hanging="180"/>
      </w:pPr>
    </w:lvl>
    <w:lvl w:ilvl="3" w:tplc="4BA683E8" w:tentative="1">
      <w:start w:val="1"/>
      <w:numFmt w:val="decimal"/>
      <w:lvlText w:val="%4."/>
      <w:lvlJc w:val="left"/>
      <w:pPr>
        <w:ind w:left="2880" w:hanging="360"/>
      </w:pPr>
    </w:lvl>
    <w:lvl w:ilvl="4" w:tplc="CE1A77A0" w:tentative="1">
      <w:start w:val="1"/>
      <w:numFmt w:val="lowerLetter"/>
      <w:lvlText w:val="%5."/>
      <w:lvlJc w:val="left"/>
      <w:pPr>
        <w:ind w:left="3600" w:hanging="360"/>
      </w:pPr>
    </w:lvl>
    <w:lvl w:ilvl="5" w:tplc="B11E45D0" w:tentative="1">
      <w:start w:val="1"/>
      <w:numFmt w:val="lowerRoman"/>
      <w:lvlText w:val="%6."/>
      <w:lvlJc w:val="right"/>
      <w:pPr>
        <w:ind w:left="4320" w:hanging="180"/>
      </w:pPr>
    </w:lvl>
    <w:lvl w:ilvl="6" w:tplc="B2948D44" w:tentative="1">
      <w:start w:val="1"/>
      <w:numFmt w:val="decimal"/>
      <w:lvlText w:val="%7."/>
      <w:lvlJc w:val="left"/>
      <w:pPr>
        <w:ind w:left="5040" w:hanging="360"/>
      </w:pPr>
    </w:lvl>
    <w:lvl w:ilvl="7" w:tplc="D012F31A" w:tentative="1">
      <w:start w:val="1"/>
      <w:numFmt w:val="lowerLetter"/>
      <w:lvlText w:val="%8."/>
      <w:lvlJc w:val="left"/>
      <w:pPr>
        <w:ind w:left="5760" w:hanging="360"/>
      </w:pPr>
    </w:lvl>
    <w:lvl w:ilvl="8" w:tplc="E1CE3D38" w:tentative="1">
      <w:start w:val="1"/>
      <w:numFmt w:val="lowerRoman"/>
      <w:lvlText w:val="%9."/>
      <w:lvlJc w:val="right"/>
      <w:pPr>
        <w:ind w:left="6480" w:hanging="180"/>
      </w:pPr>
    </w:lvl>
  </w:abstractNum>
  <w:abstractNum w:abstractNumId="19" w15:restartNumberingAfterBreak="0">
    <w:nsid w:val="31F66E27"/>
    <w:multiLevelType w:val="hybridMultilevel"/>
    <w:tmpl w:val="F85A1572"/>
    <w:lvl w:ilvl="0" w:tplc="B8BCB84E">
      <w:start w:val="1"/>
      <w:numFmt w:val="decimal"/>
      <w:lvlText w:val="%1."/>
      <w:lvlJc w:val="left"/>
      <w:pPr>
        <w:tabs>
          <w:tab w:val="num" w:pos="720"/>
        </w:tabs>
        <w:ind w:left="720" w:hanging="360"/>
      </w:pPr>
    </w:lvl>
    <w:lvl w:ilvl="1" w:tplc="35B01D36">
      <w:start w:val="1"/>
      <w:numFmt w:val="lowerLetter"/>
      <w:lvlText w:val="%2."/>
      <w:lvlJc w:val="left"/>
      <w:pPr>
        <w:tabs>
          <w:tab w:val="num" w:pos="1440"/>
        </w:tabs>
        <w:ind w:left="1440" w:hanging="360"/>
      </w:pPr>
    </w:lvl>
    <w:lvl w:ilvl="2" w:tplc="0BCA997A">
      <w:start w:val="1"/>
      <w:numFmt w:val="lowerRoman"/>
      <w:lvlText w:val="%3."/>
      <w:lvlJc w:val="right"/>
      <w:pPr>
        <w:tabs>
          <w:tab w:val="num" w:pos="2160"/>
        </w:tabs>
        <w:ind w:left="2160" w:hanging="180"/>
      </w:pPr>
    </w:lvl>
    <w:lvl w:ilvl="3" w:tplc="71BCC33A">
      <w:start w:val="1"/>
      <w:numFmt w:val="decimal"/>
      <w:lvlText w:val="%4."/>
      <w:lvlJc w:val="left"/>
      <w:pPr>
        <w:tabs>
          <w:tab w:val="num" w:pos="2880"/>
        </w:tabs>
        <w:ind w:left="2880" w:hanging="360"/>
      </w:pPr>
    </w:lvl>
    <w:lvl w:ilvl="4" w:tplc="1EF4F052">
      <w:start w:val="1"/>
      <w:numFmt w:val="lowerLetter"/>
      <w:lvlText w:val="%5."/>
      <w:lvlJc w:val="left"/>
      <w:pPr>
        <w:tabs>
          <w:tab w:val="num" w:pos="3600"/>
        </w:tabs>
        <w:ind w:left="3600" w:hanging="360"/>
      </w:pPr>
    </w:lvl>
    <w:lvl w:ilvl="5" w:tplc="F9BC34C6">
      <w:start w:val="1"/>
      <w:numFmt w:val="lowerRoman"/>
      <w:lvlText w:val="%6."/>
      <w:lvlJc w:val="right"/>
      <w:pPr>
        <w:tabs>
          <w:tab w:val="num" w:pos="4320"/>
        </w:tabs>
        <w:ind w:left="4320" w:hanging="180"/>
      </w:pPr>
    </w:lvl>
    <w:lvl w:ilvl="6" w:tplc="F844D606">
      <w:start w:val="1"/>
      <w:numFmt w:val="decimal"/>
      <w:lvlText w:val="%7."/>
      <w:lvlJc w:val="left"/>
      <w:pPr>
        <w:tabs>
          <w:tab w:val="num" w:pos="5040"/>
        </w:tabs>
        <w:ind w:left="5040" w:hanging="360"/>
      </w:pPr>
    </w:lvl>
    <w:lvl w:ilvl="7" w:tplc="609A4CEA">
      <w:start w:val="1"/>
      <w:numFmt w:val="lowerLetter"/>
      <w:lvlText w:val="%8."/>
      <w:lvlJc w:val="left"/>
      <w:pPr>
        <w:tabs>
          <w:tab w:val="num" w:pos="5760"/>
        </w:tabs>
        <w:ind w:left="5760" w:hanging="360"/>
      </w:pPr>
    </w:lvl>
    <w:lvl w:ilvl="8" w:tplc="1FD0D500">
      <w:start w:val="1"/>
      <w:numFmt w:val="lowerRoman"/>
      <w:lvlText w:val="%9."/>
      <w:lvlJc w:val="right"/>
      <w:pPr>
        <w:tabs>
          <w:tab w:val="num" w:pos="6480"/>
        </w:tabs>
        <w:ind w:left="6480" w:hanging="180"/>
      </w:pPr>
    </w:lvl>
  </w:abstractNum>
  <w:abstractNum w:abstractNumId="20" w15:restartNumberingAfterBreak="0">
    <w:nsid w:val="34AE398B"/>
    <w:multiLevelType w:val="hybridMultilevel"/>
    <w:tmpl w:val="77FEDA32"/>
    <w:lvl w:ilvl="0" w:tplc="B5AE6132">
      <w:start w:val="1"/>
      <w:numFmt w:val="lowerRoman"/>
      <w:lvlText w:val="%1."/>
      <w:lvlJc w:val="right"/>
      <w:pPr>
        <w:ind w:left="720" w:hanging="360"/>
      </w:pPr>
    </w:lvl>
    <w:lvl w:ilvl="1" w:tplc="3A9022FE" w:tentative="1">
      <w:start w:val="1"/>
      <w:numFmt w:val="lowerLetter"/>
      <w:lvlText w:val="%2."/>
      <w:lvlJc w:val="left"/>
      <w:pPr>
        <w:ind w:left="1440" w:hanging="360"/>
      </w:pPr>
    </w:lvl>
    <w:lvl w:ilvl="2" w:tplc="F5AEC162" w:tentative="1">
      <w:start w:val="1"/>
      <w:numFmt w:val="lowerRoman"/>
      <w:lvlText w:val="%3."/>
      <w:lvlJc w:val="right"/>
      <w:pPr>
        <w:ind w:left="2160" w:hanging="180"/>
      </w:pPr>
    </w:lvl>
    <w:lvl w:ilvl="3" w:tplc="49022584" w:tentative="1">
      <w:start w:val="1"/>
      <w:numFmt w:val="decimal"/>
      <w:lvlText w:val="%4."/>
      <w:lvlJc w:val="left"/>
      <w:pPr>
        <w:ind w:left="2880" w:hanging="360"/>
      </w:pPr>
    </w:lvl>
    <w:lvl w:ilvl="4" w:tplc="9294D9C2" w:tentative="1">
      <w:start w:val="1"/>
      <w:numFmt w:val="lowerLetter"/>
      <w:lvlText w:val="%5."/>
      <w:lvlJc w:val="left"/>
      <w:pPr>
        <w:ind w:left="3600" w:hanging="360"/>
      </w:pPr>
    </w:lvl>
    <w:lvl w:ilvl="5" w:tplc="972CF658" w:tentative="1">
      <w:start w:val="1"/>
      <w:numFmt w:val="lowerRoman"/>
      <w:lvlText w:val="%6."/>
      <w:lvlJc w:val="right"/>
      <w:pPr>
        <w:ind w:left="4320" w:hanging="180"/>
      </w:pPr>
    </w:lvl>
    <w:lvl w:ilvl="6" w:tplc="4918A0BE" w:tentative="1">
      <w:start w:val="1"/>
      <w:numFmt w:val="decimal"/>
      <w:lvlText w:val="%7."/>
      <w:lvlJc w:val="left"/>
      <w:pPr>
        <w:ind w:left="5040" w:hanging="360"/>
      </w:pPr>
    </w:lvl>
    <w:lvl w:ilvl="7" w:tplc="07860B0A" w:tentative="1">
      <w:start w:val="1"/>
      <w:numFmt w:val="lowerLetter"/>
      <w:lvlText w:val="%8."/>
      <w:lvlJc w:val="left"/>
      <w:pPr>
        <w:ind w:left="5760" w:hanging="360"/>
      </w:pPr>
    </w:lvl>
    <w:lvl w:ilvl="8" w:tplc="E130AAFE" w:tentative="1">
      <w:start w:val="1"/>
      <w:numFmt w:val="lowerRoman"/>
      <w:lvlText w:val="%9."/>
      <w:lvlJc w:val="right"/>
      <w:pPr>
        <w:ind w:left="6480" w:hanging="180"/>
      </w:pPr>
    </w:lvl>
  </w:abstractNum>
  <w:abstractNum w:abstractNumId="21" w15:restartNumberingAfterBreak="0">
    <w:nsid w:val="37562426"/>
    <w:multiLevelType w:val="hybridMultilevel"/>
    <w:tmpl w:val="6A18ABEE"/>
    <w:lvl w:ilvl="0" w:tplc="D39CBB32">
      <w:start w:val="1"/>
      <w:numFmt w:val="decimal"/>
      <w:lvlText w:val="%1)"/>
      <w:lvlJc w:val="left"/>
      <w:pPr>
        <w:ind w:left="720" w:hanging="360"/>
      </w:pPr>
      <w:rPr>
        <w:rFonts w:hint="default"/>
      </w:rPr>
    </w:lvl>
    <w:lvl w:ilvl="1" w:tplc="E5AEC01A" w:tentative="1">
      <w:start w:val="1"/>
      <w:numFmt w:val="lowerLetter"/>
      <w:lvlText w:val="%2."/>
      <w:lvlJc w:val="left"/>
      <w:pPr>
        <w:ind w:left="1440" w:hanging="360"/>
      </w:pPr>
    </w:lvl>
    <w:lvl w:ilvl="2" w:tplc="3A08D4E0" w:tentative="1">
      <w:start w:val="1"/>
      <w:numFmt w:val="lowerRoman"/>
      <w:lvlText w:val="%3."/>
      <w:lvlJc w:val="right"/>
      <w:pPr>
        <w:ind w:left="2160" w:hanging="180"/>
      </w:pPr>
    </w:lvl>
    <w:lvl w:ilvl="3" w:tplc="10D08284" w:tentative="1">
      <w:start w:val="1"/>
      <w:numFmt w:val="decimal"/>
      <w:lvlText w:val="%4."/>
      <w:lvlJc w:val="left"/>
      <w:pPr>
        <w:ind w:left="2880" w:hanging="360"/>
      </w:pPr>
    </w:lvl>
    <w:lvl w:ilvl="4" w:tplc="782803E4" w:tentative="1">
      <w:start w:val="1"/>
      <w:numFmt w:val="lowerLetter"/>
      <w:lvlText w:val="%5."/>
      <w:lvlJc w:val="left"/>
      <w:pPr>
        <w:ind w:left="3600" w:hanging="360"/>
      </w:pPr>
    </w:lvl>
    <w:lvl w:ilvl="5" w:tplc="A448F614" w:tentative="1">
      <w:start w:val="1"/>
      <w:numFmt w:val="lowerRoman"/>
      <w:lvlText w:val="%6."/>
      <w:lvlJc w:val="right"/>
      <w:pPr>
        <w:ind w:left="4320" w:hanging="180"/>
      </w:pPr>
    </w:lvl>
    <w:lvl w:ilvl="6" w:tplc="14C67128" w:tentative="1">
      <w:start w:val="1"/>
      <w:numFmt w:val="decimal"/>
      <w:lvlText w:val="%7."/>
      <w:lvlJc w:val="left"/>
      <w:pPr>
        <w:ind w:left="5040" w:hanging="360"/>
      </w:pPr>
    </w:lvl>
    <w:lvl w:ilvl="7" w:tplc="746AA04C" w:tentative="1">
      <w:start w:val="1"/>
      <w:numFmt w:val="lowerLetter"/>
      <w:lvlText w:val="%8."/>
      <w:lvlJc w:val="left"/>
      <w:pPr>
        <w:ind w:left="5760" w:hanging="360"/>
      </w:pPr>
    </w:lvl>
    <w:lvl w:ilvl="8" w:tplc="0866AB9E" w:tentative="1">
      <w:start w:val="1"/>
      <w:numFmt w:val="lowerRoman"/>
      <w:lvlText w:val="%9."/>
      <w:lvlJc w:val="right"/>
      <w:pPr>
        <w:ind w:left="6480" w:hanging="180"/>
      </w:pPr>
    </w:lvl>
  </w:abstractNum>
  <w:abstractNum w:abstractNumId="22" w15:restartNumberingAfterBreak="0">
    <w:nsid w:val="389E4B04"/>
    <w:multiLevelType w:val="hybridMultilevel"/>
    <w:tmpl w:val="A50EA7B6"/>
    <w:lvl w:ilvl="0" w:tplc="1DEC3598">
      <w:start w:val="1"/>
      <w:numFmt w:val="lowerRoman"/>
      <w:lvlText w:val="%1."/>
      <w:lvlJc w:val="left"/>
      <w:pPr>
        <w:ind w:left="1080" w:hanging="720"/>
      </w:pPr>
      <w:rPr>
        <w:rFonts w:ascii="Times New Roman" w:hAnsi="Times New Roman" w:cs="Times New Roman" w:hint="default"/>
        <w:sz w:val="16"/>
      </w:rPr>
    </w:lvl>
    <w:lvl w:ilvl="1" w:tplc="5A6EC7E4" w:tentative="1">
      <w:start w:val="1"/>
      <w:numFmt w:val="lowerLetter"/>
      <w:lvlText w:val="%2."/>
      <w:lvlJc w:val="left"/>
      <w:pPr>
        <w:ind w:left="1440" w:hanging="360"/>
      </w:pPr>
    </w:lvl>
    <w:lvl w:ilvl="2" w:tplc="EDFA1AFE" w:tentative="1">
      <w:start w:val="1"/>
      <w:numFmt w:val="lowerRoman"/>
      <w:lvlText w:val="%3."/>
      <w:lvlJc w:val="right"/>
      <w:pPr>
        <w:ind w:left="2160" w:hanging="180"/>
      </w:pPr>
    </w:lvl>
    <w:lvl w:ilvl="3" w:tplc="DF78C432" w:tentative="1">
      <w:start w:val="1"/>
      <w:numFmt w:val="decimal"/>
      <w:lvlText w:val="%4."/>
      <w:lvlJc w:val="left"/>
      <w:pPr>
        <w:ind w:left="2880" w:hanging="360"/>
      </w:pPr>
    </w:lvl>
    <w:lvl w:ilvl="4" w:tplc="5BA89D24" w:tentative="1">
      <w:start w:val="1"/>
      <w:numFmt w:val="lowerLetter"/>
      <w:lvlText w:val="%5."/>
      <w:lvlJc w:val="left"/>
      <w:pPr>
        <w:ind w:left="3600" w:hanging="360"/>
      </w:pPr>
    </w:lvl>
    <w:lvl w:ilvl="5" w:tplc="FFD056EC" w:tentative="1">
      <w:start w:val="1"/>
      <w:numFmt w:val="lowerRoman"/>
      <w:lvlText w:val="%6."/>
      <w:lvlJc w:val="right"/>
      <w:pPr>
        <w:ind w:left="4320" w:hanging="180"/>
      </w:pPr>
    </w:lvl>
    <w:lvl w:ilvl="6" w:tplc="103C09FE" w:tentative="1">
      <w:start w:val="1"/>
      <w:numFmt w:val="decimal"/>
      <w:lvlText w:val="%7."/>
      <w:lvlJc w:val="left"/>
      <w:pPr>
        <w:ind w:left="5040" w:hanging="360"/>
      </w:pPr>
    </w:lvl>
    <w:lvl w:ilvl="7" w:tplc="D456829E" w:tentative="1">
      <w:start w:val="1"/>
      <w:numFmt w:val="lowerLetter"/>
      <w:lvlText w:val="%8."/>
      <w:lvlJc w:val="left"/>
      <w:pPr>
        <w:ind w:left="5760" w:hanging="360"/>
      </w:pPr>
    </w:lvl>
    <w:lvl w:ilvl="8" w:tplc="6B506B28" w:tentative="1">
      <w:start w:val="1"/>
      <w:numFmt w:val="lowerRoman"/>
      <w:lvlText w:val="%9."/>
      <w:lvlJc w:val="right"/>
      <w:pPr>
        <w:ind w:left="6480" w:hanging="180"/>
      </w:pPr>
    </w:lvl>
  </w:abstractNum>
  <w:abstractNum w:abstractNumId="23" w15:restartNumberingAfterBreak="0">
    <w:nsid w:val="3D797A8A"/>
    <w:multiLevelType w:val="hybridMultilevel"/>
    <w:tmpl w:val="2B4C7C54"/>
    <w:lvl w:ilvl="0" w:tplc="C58C091A">
      <w:start w:val="1"/>
      <w:numFmt w:val="bullet"/>
      <w:pStyle w:val="nummerertliste1"/>
      <w:lvlText w:val="-"/>
      <w:lvlJc w:val="left"/>
      <w:pPr>
        <w:tabs>
          <w:tab w:val="num" w:pos="1080"/>
        </w:tabs>
        <w:ind w:left="1080" w:hanging="360"/>
      </w:pPr>
      <w:rPr>
        <w:rFonts w:ascii="Times New Roman" w:hAnsi="Times New Roman" w:cs="Times New Roman" w:hint="default"/>
      </w:rPr>
    </w:lvl>
    <w:lvl w:ilvl="1" w:tplc="64F0D5B8">
      <w:start w:val="1"/>
      <w:numFmt w:val="bullet"/>
      <w:lvlText w:val="o"/>
      <w:lvlJc w:val="left"/>
      <w:pPr>
        <w:tabs>
          <w:tab w:val="num" w:pos="1200"/>
        </w:tabs>
        <w:ind w:left="1200" w:hanging="360"/>
      </w:pPr>
      <w:rPr>
        <w:rFonts w:ascii="Courier New" w:hAnsi="Courier New" w:cs="Courier New" w:hint="default"/>
      </w:rPr>
    </w:lvl>
    <w:lvl w:ilvl="2" w:tplc="B644C7EA">
      <w:start w:val="1"/>
      <w:numFmt w:val="bullet"/>
      <w:lvlText w:val=""/>
      <w:lvlJc w:val="left"/>
      <w:pPr>
        <w:tabs>
          <w:tab w:val="num" w:pos="1920"/>
        </w:tabs>
        <w:ind w:left="1920" w:hanging="360"/>
      </w:pPr>
      <w:rPr>
        <w:rFonts w:ascii="Wingdings" w:hAnsi="Wingdings" w:cs="Times New Roman" w:hint="default"/>
      </w:rPr>
    </w:lvl>
    <w:lvl w:ilvl="3" w:tplc="FBAE0D00">
      <w:start w:val="1"/>
      <w:numFmt w:val="bullet"/>
      <w:lvlText w:val=""/>
      <w:lvlJc w:val="left"/>
      <w:pPr>
        <w:tabs>
          <w:tab w:val="num" w:pos="2640"/>
        </w:tabs>
        <w:ind w:left="2640" w:hanging="360"/>
      </w:pPr>
      <w:rPr>
        <w:rFonts w:ascii="Symbol" w:hAnsi="Symbol" w:cs="Times New Roman" w:hint="default"/>
      </w:rPr>
    </w:lvl>
    <w:lvl w:ilvl="4" w:tplc="16DE91BC">
      <w:start w:val="1"/>
      <w:numFmt w:val="bullet"/>
      <w:lvlText w:val="o"/>
      <w:lvlJc w:val="left"/>
      <w:pPr>
        <w:tabs>
          <w:tab w:val="num" w:pos="3360"/>
        </w:tabs>
        <w:ind w:left="3360" w:hanging="360"/>
      </w:pPr>
      <w:rPr>
        <w:rFonts w:ascii="Courier New" w:hAnsi="Courier New" w:cs="Courier New" w:hint="default"/>
      </w:rPr>
    </w:lvl>
    <w:lvl w:ilvl="5" w:tplc="5AEEE38A">
      <w:start w:val="1"/>
      <w:numFmt w:val="bullet"/>
      <w:lvlText w:val=""/>
      <w:lvlJc w:val="left"/>
      <w:pPr>
        <w:tabs>
          <w:tab w:val="num" w:pos="4080"/>
        </w:tabs>
        <w:ind w:left="4080" w:hanging="360"/>
      </w:pPr>
      <w:rPr>
        <w:rFonts w:ascii="Wingdings" w:hAnsi="Wingdings" w:cs="Times New Roman" w:hint="default"/>
      </w:rPr>
    </w:lvl>
    <w:lvl w:ilvl="6" w:tplc="EA926B60">
      <w:start w:val="1"/>
      <w:numFmt w:val="bullet"/>
      <w:lvlText w:val=""/>
      <w:lvlJc w:val="left"/>
      <w:pPr>
        <w:tabs>
          <w:tab w:val="num" w:pos="4800"/>
        </w:tabs>
        <w:ind w:left="4800" w:hanging="360"/>
      </w:pPr>
      <w:rPr>
        <w:rFonts w:ascii="Symbol" w:hAnsi="Symbol" w:cs="Times New Roman" w:hint="default"/>
      </w:rPr>
    </w:lvl>
    <w:lvl w:ilvl="7" w:tplc="ABECF568">
      <w:start w:val="1"/>
      <w:numFmt w:val="bullet"/>
      <w:lvlText w:val="o"/>
      <w:lvlJc w:val="left"/>
      <w:pPr>
        <w:tabs>
          <w:tab w:val="num" w:pos="5520"/>
        </w:tabs>
        <w:ind w:left="5520" w:hanging="360"/>
      </w:pPr>
      <w:rPr>
        <w:rFonts w:ascii="Courier New" w:hAnsi="Courier New" w:cs="Courier New" w:hint="default"/>
      </w:rPr>
    </w:lvl>
    <w:lvl w:ilvl="8" w:tplc="51047AA4">
      <w:start w:val="1"/>
      <w:numFmt w:val="bullet"/>
      <w:lvlText w:val=""/>
      <w:lvlJc w:val="left"/>
      <w:pPr>
        <w:tabs>
          <w:tab w:val="num" w:pos="6240"/>
        </w:tabs>
        <w:ind w:left="6240" w:hanging="360"/>
      </w:pPr>
      <w:rPr>
        <w:rFonts w:ascii="Wingdings" w:hAnsi="Wingdings" w:cs="Times New Roman" w:hint="default"/>
      </w:rPr>
    </w:lvl>
  </w:abstractNum>
  <w:abstractNum w:abstractNumId="24" w15:restartNumberingAfterBreak="0">
    <w:nsid w:val="400A065F"/>
    <w:multiLevelType w:val="hybridMultilevel"/>
    <w:tmpl w:val="446A12FE"/>
    <w:lvl w:ilvl="0" w:tplc="4E0EFD04">
      <w:start w:val="1"/>
      <w:numFmt w:val="lowerLetter"/>
      <w:lvlText w:val="%1)"/>
      <w:lvlJc w:val="left"/>
      <w:pPr>
        <w:ind w:left="720" w:hanging="360"/>
      </w:pPr>
      <w:rPr>
        <w:rFonts w:hint="default"/>
      </w:rPr>
    </w:lvl>
    <w:lvl w:ilvl="1" w:tplc="3516F6A6" w:tentative="1">
      <w:start w:val="1"/>
      <w:numFmt w:val="bullet"/>
      <w:lvlText w:val="o"/>
      <w:lvlJc w:val="left"/>
      <w:pPr>
        <w:ind w:left="1440" w:hanging="360"/>
      </w:pPr>
      <w:rPr>
        <w:rFonts w:ascii="Courier New" w:hAnsi="Courier New" w:cs="Courier New" w:hint="default"/>
      </w:rPr>
    </w:lvl>
    <w:lvl w:ilvl="2" w:tplc="D17AEBFE" w:tentative="1">
      <w:start w:val="1"/>
      <w:numFmt w:val="bullet"/>
      <w:lvlText w:val=""/>
      <w:lvlJc w:val="left"/>
      <w:pPr>
        <w:ind w:left="2160" w:hanging="360"/>
      </w:pPr>
      <w:rPr>
        <w:rFonts w:ascii="Wingdings" w:hAnsi="Wingdings" w:hint="default"/>
      </w:rPr>
    </w:lvl>
    <w:lvl w:ilvl="3" w:tplc="1D5A722E" w:tentative="1">
      <w:start w:val="1"/>
      <w:numFmt w:val="bullet"/>
      <w:lvlText w:val=""/>
      <w:lvlJc w:val="left"/>
      <w:pPr>
        <w:ind w:left="2880" w:hanging="360"/>
      </w:pPr>
      <w:rPr>
        <w:rFonts w:ascii="Symbol" w:hAnsi="Symbol" w:hint="default"/>
      </w:rPr>
    </w:lvl>
    <w:lvl w:ilvl="4" w:tplc="F096565A" w:tentative="1">
      <w:start w:val="1"/>
      <w:numFmt w:val="bullet"/>
      <w:lvlText w:val="o"/>
      <w:lvlJc w:val="left"/>
      <w:pPr>
        <w:ind w:left="3600" w:hanging="360"/>
      </w:pPr>
      <w:rPr>
        <w:rFonts w:ascii="Courier New" w:hAnsi="Courier New" w:cs="Courier New" w:hint="default"/>
      </w:rPr>
    </w:lvl>
    <w:lvl w:ilvl="5" w:tplc="15E2E356" w:tentative="1">
      <w:start w:val="1"/>
      <w:numFmt w:val="bullet"/>
      <w:lvlText w:val=""/>
      <w:lvlJc w:val="left"/>
      <w:pPr>
        <w:ind w:left="4320" w:hanging="360"/>
      </w:pPr>
      <w:rPr>
        <w:rFonts w:ascii="Wingdings" w:hAnsi="Wingdings" w:hint="default"/>
      </w:rPr>
    </w:lvl>
    <w:lvl w:ilvl="6" w:tplc="055AC542" w:tentative="1">
      <w:start w:val="1"/>
      <w:numFmt w:val="bullet"/>
      <w:lvlText w:val=""/>
      <w:lvlJc w:val="left"/>
      <w:pPr>
        <w:ind w:left="5040" w:hanging="360"/>
      </w:pPr>
      <w:rPr>
        <w:rFonts w:ascii="Symbol" w:hAnsi="Symbol" w:hint="default"/>
      </w:rPr>
    </w:lvl>
    <w:lvl w:ilvl="7" w:tplc="F0C8CC76" w:tentative="1">
      <w:start w:val="1"/>
      <w:numFmt w:val="bullet"/>
      <w:lvlText w:val="o"/>
      <w:lvlJc w:val="left"/>
      <w:pPr>
        <w:ind w:left="5760" w:hanging="360"/>
      </w:pPr>
      <w:rPr>
        <w:rFonts w:ascii="Courier New" w:hAnsi="Courier New" w:cs="Courier New" w:hint="default"/>
      </w:rPr>
    </w:lvl>
    <w:lvl w:ilvl="8" w:tplc="4FF4DC4C" w:tentative="1">
      <w:start w:val="1"/>
      <w:numFmt w:val="bullet"/>
      <w:lvlText w:val=""/>
      <w:lvlJc w:val="left"/>
      <w:pPr>
        <w:ind w:left="6480" w:hanging="360"/>
      </w:pPr>
      <w:rPr>
        <w:rFonts w:ascii="Wingdings" w:hAnsi="Wingdings" w:hint="default"/>
      </w:rPr>
    </w:lvl>
  </w:abstractNum>
  <w:abstractNum w:abstractNumId="25" w15:restartNumberingAfterBreak="0">
    <w:nsid w:val="40581EB1"/>
    <w:multiLevelType w:val="hybridMultilevel"/>
    <w:tmpl w:val="466CF974"/>
    <w:lvl w:ilvl="0" w:tplc="56B48CFC">
      <w:start w:val="3"/>
      <w:numFmt w:val="bullet"/>
      <w:pStyle w:val="liste"/>
      <w:lvlText w:val=""/>
      <w:lvlJc w:val="left"/>
      <w:pPr>
        <w:tabs>
          <w:tab w:val="num" w:pos="360"/>
        </w:tabs>
        <w:ind w:left="360" w:hanging="360"/>
      </w:pPr>
      <w:rPr>
        <w:rFonts w:ascii="Symbol" w:hAnsi="Symbol" w:cs="Times New Roman" w:hint="default"/>
        <w:b/>
        <w:i w:val="0"/>
        <w:color w:val="auto"/>
      </w:rPr>
    </w:lvl>
    <w:lvl w:ilvl="1" w:tplc="05B2D3F8">
      <w:start w:val="1"/>
      <w:numFmt w:val="bullet"/>
      <w:lvlText w:val="o"/>
      <w:lvlJc w:val="left"/>
      <w:pPr>
        <w:tabs>
          <w:tab w:val="num" w:pos="1080"/>
        </w:tabs>
        <w:ind w:left="1080" w:hanging="360"/>
      </w:pPr>
      <w:rPr>
        <w:rFonts w:ascii="Courier New" w:hAnsi="Courier New" w:cs="Courier New" w:hint="default"/>
      </w:rPr>
    </w:lvl>
    <w:lvl w:ilvl="2" w:tplc="7B968B14">
      <w:start w:val="1"/>
      <w:numFmt w:val="bullet"/>
      <w:lvlText w:val=""/>
      <w:lvlJc w:val="left"/>
      <w:pPr>
        <w:tabs>
          <w:tab w:val="num" w:pos="1800"/>
        </w:tabs>
        <w:ind w:left="1800" w:hanging="360"/>
      </w:pPr>
      <w:rPr>
        <w:rFonts w:ascii="Wingdings" w:hAnsi="Wingdings" w:cs="Times New Roman" w:hint="default"/>
      </w:rPr>
    </w:lvl>
    <w:lvl w:ilvl="3" w:tplc="08783316">
      <w:start w:val="1"/>
      <w:numFmt w:val="bullet"/>
      <w:lvlText w:val=""/>
      <w:lvlJc w:val="left"/>
      <w:pPr>
        <w:tabs>
          <w:tab w:val="num" w:pos="2520"/>
        </w:tabs>
        <w:ind w:left="2520" w:hanging="360"/>
      </w:pPr>
      <w:rPr>
        <w:rFonts w:ascii="Symbol" w:hAnsi="Symbol" w:cs="Times New Roman" w:hint="default"/>
      </w:rPr>
    </w:lvl>
    <w:lvl w:ilvl="4" w:tplc="488A552C">
      <w:start w:val="1"/>
      <w:numFmt w:val="bullet"/>
      <w:lvlText w:val="o"/>
      <w:lvlJc w:val="left"/>
      <w:pPr>
        <w:tabs>
          <w:tab w:val="num" w:pos="3240"/>
        </w:tabs>
        <w:ind w:left="3240" w:hanging="360"/>
      </w:pPr>
      <w:rPr>
        <w:rFonts w:ascii="Courier New" w:hAnsi="Courier New" w:cs="Courier New" w:hint="default"/>
      </w:rPr>
    </w:lvl>
    <w:lvl w:ilvl="5" w:tplc="FECA555A">
      <w:start w:val="1"/>
      <w:numFmt w:val="bullet"/>
      <w:lvlText w:val=""/>
      <w:lvlJc w:val="left"/>
      <w:pPr>
        <w:tabs>
          <w:tab w:val="num" w:pos="3960"/>
        </w:tabs>
        <w:ind w:left="3960" w:hanging="360"/>
      </w:pPr>
      <w:rPr>
        <w:rFonts w:ascii="Wingdings" w:hAnsi="Wingdings" w:cs="Times New Roman" w:hint="default"/>
      </w:rPr>
    </w:lvl>
    <w:lvl w:ilvl="6" w:tplc="F814A8F4">
      <w:start w:val="1"/>
      <w:numFmt w:val="bullet"/>
      <w:lvlText w:val=""/>
      <w:lvlJc w:val="left"/>
      <w:pPr>
        <w:tabs>
          <w:tab w:val="num" w:pos="4680"/>
        </w:tabs>
        <w:ind w:left="4680" w:hanging="360"/>
      </w:pPr>
      <w:rPr>
        <w:rFonts w:ascii="Symbol" w:hAnsi="Symbol" w:cs="Times New Roman" w:hint="default"/>
      </w:rPr>
    </w:lvl>
    <w:lvl w:ilvl="7" w:tplc="15D4EC54">
      <w:start w:val="1"/>
      <w:numFmt w:val="bullet"/>
      <w:lvlText w:val="o"/>
      <w:lvlJc w:val="left"/>
      <w:pPr>
        <w:tabs>
          <w:tab w:val="num" w:pos="5400"/>
        </w:tabs>
        <w:ind w:left="5400" w:hanging="360"/>
      </w:pPr>
      <w:rPr>
        <w:rFonts w:ascii="Courier New" w:hAnsi="Courier New" w:cs="Courier New" w:hint="default"/>
      </w:rPr>
    </w:lvl>
    <w:lvl w:ilvl="8" w:tplc="D390F844">
      <w:start w:val="1"/>
      <w:numFmt w:val="bullet"/>
      <w:lvlText w:val=""/>
      <w:lvlJc w:val="left"/>
      <w:pPr>
        <w:tabs>
          <w:tab w:val="num" w:pos="6120"/>
        </w:tabs>
        <w:ind w:left="6120" w:hanging="360"/>
      </w:pPr>
      <w:rPr>
        <w:rFonts w:ascii="Wingdings" w:hAnsi="Wingdings" w:cs="Times New Roman" w:hint="default"/>
      </w:rPr>
    </w:lvl>
  </w:abstractNum>
  <w:abstractNum w:abstractNumId="26" w15:restartNumberingAfterBreak="0">
    <w:nsid w:val="40967DB0"/>
    <w:multiLevelType w:val="hybridMultilevel"/>
    <w:tmpl w:val="65EC79B2"/>
    <w:lvl w:ilvl="0" w:tplc="294EED18">
      <w:start w:val="1"/>
      <w:numFmt w:val="decimal"/>
      <w:lvlText w:val="%1."/>
      <w:lvlJc w:val="left"/>
      <w:pPr>
        <w:tabs>
          <w:tab w:val="num" w:pos="360"/>
        </w:tabs>
        <w:ind w:left="360" w:hanging="360"/>
      </w:pPr>
      <w:rPr>
        <w:rFonts w:ascii="Times New Roman" w:hAnsi="Times New Roman" w:cs="Times New Roman"/>
      </w:rPr>
    </w:lvl>
    <w:lvl w:ilvl="1" w:tplc="71204360">
      <w:start w:val="1"/>
      <w:numFmt w:val="lowerLetter"/>
      <w:lvlText w:val="%2)"/>
      <w:lvlJc w:val="left"/>
      <w:pPr>
        <w:tabs>
          <w:tab w:val="num" w:pos="1080"/>
        </w:tabs>
        <w:ind w:left="1080" w:hanging="360"/>
      </w:pPr>
      <w:rPr>
        <w:rFonts w:hint="default"/>
      </w:rPr>
    </w:lvl>
    <w:lvl w:ilvl="2" w:tplc="11683C44">
      <w:start w:val="1"/>
      <w:numFmt w:val="lowerRoman"/>
      <w:lvlText w:val="%3."/>
      <w:lvlJc w:val="right"/>
      <w:pPr>
        <w:tabs>
          <w:tab w:val="num" w:pos="1800"/>
        </w:tabs>
        <w:ind w:left="1800" w:hanging="180"/>
      </w:pPr>
      <w:rPr>
        <w:rFonts w:ascii="Times New Roman" w:hAnsi="Times New Roman" w:cs="Times New Roman"/>
      </w:rPr>
    </w:lvl>
    <w:lvl w:ilvl="3" w:tplc="679665B0">
      <w:start w:val="1"/>
      <w:numFmt w:val="decimal"/>
      <w:lvlText w:val="%4."/>
      <w:lvlJc w:val="left"/>
      <w:pPr>
        <w:tabs>
          <w:tab w:val="num" w:pos="2520"/>
        </w:tabs>
        <w:ind w:left="2520" w:hanging="360"/>
      </w:pPr>
      <w:rPr>
        <w:rFonts w:ascii="Times New Roman" w:hAnsi="Times New Roman" w:cs="Times New Roman"/>
      </w:rPr>
    </w:lvl>
    <w:lvl w:ilvl="4" w:tplc="937EF60A">
      <w:start w:val="1"/>
      <w:numFmt w:val="lowerLetter"/>
      <w:lvlText w:val="%5."/>
      <w:lvlJc w:val="left"/>
      <w:pPr>
        <w:tabs>
          <w:tab w:val="num" w:pos="3240"/>
        </w:tabs>
        <w:ind w:left="3240" w:hanging="360"/>
      </w:pPr>
      <w:rPr>
        <w:rFonts w:ascii="Times New Roman" w:hAnsi="Times New Roman" w:cs="Times New Roman"/>
      </w:rPr>
    </w:lvl>
    <w:lvl w:ilvl="5" w:tplc="5DEA638A">
      <w:start w:val="1"/>
      <w:numFmt w:val="lowerRoman"/>
      <w:lvlText w:val="%6."/>
      <w:lvlJc w:val="right"/>
      <w:pPr>
        <w:tabs>
          <w:tab w:val="num" w:pos="3960"/>
        </w:tabs>
        <w:ind w:left="3960" w:hanging="180"/>
      </w:pPr>
      <w:rPr>
        <w:rFonts w:ascii="Times New Roman" w:hAnsi="Times New Roman" w:cs="Times New Roman"/>
      </w:rPr>
    </w:lvl>
    <w:lvl w:ilvl="6" w:tplc="177EB454">
      <w:start w:val="1"/>
      <w:numFmt w:val="decimal"/>
      <w:lvlText w:val="%7."/>
      <w:lvlJc w:val="left"/>
      <w:pPr>
        <w:tabs>
          <w:tab w:val="num" w:pos="4680"/>
        </w:tabs>
        <w:ind w:left="4680" w:hanging="360"/>
      </w:pPr>
      <w:rPr>
        <w:rFonts w:ascii="Times New Roman" w:hAnsi="Times New Roman" w:cs="Times New Roman"/>
      </w:rPr>
    </w:lvl>
    <w:lvl w:ilvl="7" w:tplc="B03A522C">
      <w:start w:val="1"/>
      <w:numFmt w:val="lowerLetter"/>
      <w:lvlText w:val="%8."/>
      <w:lvlJc w:val="left"/>
      <w:pPr>
        <w:tabs>
          <w:tab w:val="num" w:pos="5400"/>
        </w:tabs>
        <w:ind w:left="5400" w:hanging="360"/>
      </w:pPr>
      <w:rPr>
        <w:rFonts w:ascii="Times New Roman" w:hAnsi="Times New Roman" w:cs="Times New Roman"/>
      </w:rPr>
    </w:lvl>
    <w:lvl w:ilvl="8" w:tplc="FCD635BE">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43085A87"/>
    <w:multiLevelType w:val="hybridMultilevel"/>
    <w:tmpl w:val="785CE350"/>
    <w:lvl w:ilvl="0" w:tplc="EBF83EA0">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01FA4932">
      <w:start w:val="1"/>
      <w:numFmt w:val="bullet"/>
      <w:lvlText w:val="o"/>
      <w:lvlJc w:val="left"/>
      <w:pPr>
        <w:tabs>
          <w:tab w:val="num" w:pos="1080"/>
        </w:tabs>
        <w:ind w:left="1080" w:hanging="360"/>
      </w:pPr>
      <w:rPr>
        <w:rFonts w:ascii="Courier New" w:hAnsi="Courier New" w:cs="Courier New" w:hint="default"/>
      </w:rPr>
    </w:lvl>
    <w:lvl w:ilvl="2" w:tplc="5AEEEA5A">
      <w:start w:val="1"/>
      <w:numFmt w:val="bullet"/>
      <w:lvlText w:val=""/>
      <w:lvlJc w:val="left"/>
      <w:pPr>
        <w:tabs>
          <w:tab w:val="num" w:pos="1800"/>
        </w:tabs>
        <w:ind w:left="1800" w:hanging="360"/>
      </w:pPr>
      <w:rPr>
        <w:rFonts w:ascii="Wingdings" w:hAnsi="Wingdings" w:cs="Times New Roman" w:hint="default"/>
      </w:rPr>
    </w:lvl>
    <w:lvl w:ilvl="3" w:tplc="31004F94">
      <w:start w:val="1"/>
      <w:numFmt w:val="bullet"/>
      <w:lvlText w:val=""/>
      <w:lvlJc w:val="left"/>
      <w:pPr>
        <w:tabs>
          <w:tab w:val="num" w:pos="2520"/>
        </w:tabs>
        <w:ind w:left="2520" w:hanging="360"/>
      </w:pPr>
      <w:rPr>
        <w:rFonts w:ascii="Symbol" w:hAnsi="Symbol" w:cs="Times New Roman" w:hint="default"/>
      </w:rPr>
    </w:lvl>
    <w:lvl w:ilvl="4" w:tplc="69DC8AD8">
      <w:start w:val="1"/>
      <w:numFmt w:val="bullet"/>
      <w:lvlText w:val="o"/>
      <w:lvlJc w:val="left"/>
      <w:pPr>
        <w:tabs>
          <w:tab w:val="num" w:pos="3240"/>
        </w:tabs>
        <w:ind w:left="3240" w:hanging="360"/>
      </w:pPr>
      <w:rPr>
        <w:rFonts w:ascii="Courier New" w:hAnsi="Courier New" w:cs="Courier New" w:hint="default"/>
      </w:rPr>
    </w:lvl>
    <w:lvl w:ilvl="5" w:tplc="28686C16">
      <w:start w:val="1"/>
      <w:numFmt w:val="bullet"/>
      <w:lvlText w:val=""/>
      <w:lvlJc w:val="left"/>
      <w:pPr>
        <w:tabs>
          <w:tab w:val="num" w:pos="3960"/>
        </w:tabs>
        <w:ind w:left="3960" w:hanging="360"/>
      </w:pPr>
      <w:rPr>
        <w:rFonts w:ascii="Wingdings" w:hAnsi="Wingdings" w:cs="Times New Roman" w:hint="default"/>
      </w:rPr>
    </w:lvl>
    <w:lvl w:ilvl="6" w:tplc="F4FC104E">
      <w:start w:val="1"/>
      <w:numFmt w:val="bullet"/>
      <w:lvlText w:val=""/>
      <w:lvlJc w:val="left"/>
      <w:pPr>
        <w:tabs>
          <w:tab w:val="num" w:pos="4680"/>
        </w:tabs>
        <w:ind w:left="4680" w:hanging="360"/>
      </w:pPr>
      <w:rPr>
        <w:rFonts w:ascii="Symbol" w:hAnsi="Symbol" w:cs="Times New Roman" w:hint="default"/>
      </w:rPr>
    </w:lvl>
    <w:lvl w:ilvl="7" w:tplc="BB7610CA">
      <w:start w:val="1"/>
      <w:numFmt w:val="bullet"/>
      <w:lvlText w:val="o"/>
      <w:lvlJc w:val="left"/>
      <w:pPr>
        <w:tabs>
          <w:tab w:val="num" w:pos="5400"/>
        </w:tabs>
        <w:ind w:left="5400" w:hanging="360"/>
      </w:pPr>
      <w:rPr>
        <w:rFonts w:ascii="Courier New" w:hAnsi="Courier New" w:cs="Courier New" w:hint="default"/>
      </w:rPr>
    </w:lvl>
    <w:lvl w:ilvl="8" w:tplc="92CC32E0">
      <w:start w:val="1"/>
      <w:numFmt w:val="bullet"/>
      <w:lvlText w:val=""/>
      <w:lvlJc w:val="left"/>
      <w:pPr>
        <w:tabs>
          <w:tab w:val="num" w:pos="6120"/>
        </w:tabs>
        <w:ind w:left="6120" w:hanging="360"/>
      </w:pPr>
      <w:rPr>
        <w:rFonts w:ascii="Wingdings" w:hAnsi="Wingdings" w:cs="Times New Roman" w:hint="default"/>
      </w:rPr>
    </w:lvl>
  </w:abstractNum>
  <w:abstractNum w:abstractNumId="28" w15:restartNumberingAfterBreak="0">
    <w:nsid w:val="4B8B5614"/>
    <w:multiLevelType w:val="hybridMultilevel"/>
    <w:tmpl w:val="F53C8162"/>
    <w:lvl w:ilvl="0" w:tplc="0DDABA12">
      <w:start w:val="1"/>
      <w:numFmt w:val="decimal"/>
      <w:lvlText w:val="%1."/>
      <w:lvlJc w:val="left"/>
      <w:pPr>
        <w:tabs>
          <w:tab w:val="num" w:pos="360"/>
        </w:tabs>
        <w:ind w:left="360" w:hanging="360"/>
      </w:pPr>
    </w:lvl>
    <w:lvl w:ilvl="1" w:tplc="EA824120">
      <w:start w:val="1"/>
      <w:numFmt w:val="lowerLetter"/>
      <w:lvlText w:val="%2."/>
      <w:lvlJc w:val="left"/>
      <w:pPr>
        <w:tabs>
          <w:tab w:val="num" w:pos="1080"/>
        </w:tabs>
        <w:ind w:left="1080" w:hanging="360"/>
      </w:pPr>
      <w:rPr>
        <w:rFonts w:ascii="Times New Roman" w:hAnsi="Times New Roman" w:cs="Times New Roman" w:hint="default"/>
      </w:rPr>
    </w:lvl>
    <w:lvl w:ilvl="2" w:tplc="BD1C7064">
      <w:start w:val="1"/>
      <w:numFmt w:val="lowerRoman"/>
      <w:lvlText w:val="%3."/>
      <w:lvlJc w:val="right"/>
      <w:pPr>
        <w:tabs>
          <w:tab w:val="num" w:pos="1800"/>
        </w:tabs>
        <w:ind w:left="1800" w:hanging="180"/>
      </w:pPr>
    </w:lvl>
    <w:lvl w:ilvl="3" w:tplc="351493F2">
      <w:start w:val="1"/>
      <w:numFmt w:val="decimal"/>
      <w:lvlText w:val="%4."/>
      <w:lvlJc w:val="left"/>
      <w:pPr>
        <w:tabs>
          <w:tab w:val="num" w:pos="2520"/>
        </w:tabs>
        <w:ind w:left="2520" w:hanging="360"/>
      </w:pPr>
      <w:rPr>
        <w:rFonts w:ascii="Times New Roman" w:hAnsi="Times New Roman" w:cs="Times New Roman"/>
      </w:rPr>
    </w:lvl>
    <w:lvl w:ilvl="4" w:tplc="4BE0508E">
      <w:start w:val="1"/>
      <w:numFmt w:val="lowerLetter"/>
      <w:lvlText w:val="%5."/>
      <w:lvlJc w:val="left"/>
      <w:pPr>
        <w:tabs>
          <w:tab w:val="num" w:pos="3240"/>
        </w:tabs>
        <w:ind w:left="3240" w:hanging="360"/>
      </w:pPr>
      <w:rPr>
        <w:rFonts w:ascii="Times New Roman" w:hAnsi="Times New Roman" w:cs="Times New Roman"/>
      </w:rPr>
    </w:lvl>
    <w:lvl w:ilvl="5" w:tplc="F0104984">
      <w:start w:val="1"/>
      <w:numFmt w:val="lowerRoman"/>
      <w:lvlText w:val="%6."/>
      <w:lvlJc w:val="right"/>
      <w:pPr>
        <w:tabs>
          <w:tab w:val="num" w:pos="3960"/>
        </w:tabs>
        <w:ind w:left="3960" w:hanging="180"/>
      </w:pPr>
      <w:rPr>
        <w:rFonts w:ascii="Times New Roman" w:hAnsi="Times New Roman" w:cs="Times New Roman"/>
      </w:rPr>
    </w:lvl>
    <w:lvl w:ilvl="6" w:tplc="9A66C84C">
      <w:start w:val="1"/>
      <w:numFmt w:val="decimal"/>
      <w:lvlText w:val="%7."/>
      <w:lvlJc w:val="left"/>
      <w:pPr>
        <w:tabs>
          <w:tab w:val="num" w:pos="4680"/>
        </w:tabs>
        <w:ind w:left="4680" w:hanging="360"/>
      </w:pPr>
      <w:rPr>
        <w:rFonts w:ascii="Times New Roman" w:hAnsi="Times New Roman" w:cs="Times New Roman"/>
      </w:rPr>
    </w:lvl>
    <w:lvl w:ilvl="7" w:tplc="AB7658E8">
      <w:start w:val="1"/>
      <w:numFmt w:val="lowerLetter"/>
      <w:lvlText w:val="%8."/>
      <w:lvlJc w:val="left"/>
      <w:pPr>
        <w:tabs>
          <w:tab w:val="num" w:pos="5400"/>
        </w:tabs>
        <w:ind w:left="5400" w:hanging="360"/>
      </w:pPr>
      <w:rPr>
        <w:rFonts w:ascii="Times New Roman" w:hAnsi="Times New Roman" w:cs="Times New Roman"/>
      </w:rPr>
    </w:lvl>
    <w:lvl w:ilvl="8" w:tplc="0F80EF82">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4F58208D"/>
    <w:multiLevelType w:val="hybridMultilevel"/>
    <w:tmpl w:val="DF8E0216"/>
    <w:lvl w:ilvl="0" w:tplc="64628A9A">
      <w:start w:val="1"/>
      <w:numFmt w:val="decimal"/>
      <w:lvlText w:val="%1."/>
      <w:lvlJc w:val="left"/>
      <w:pPr>
        <w:ind w:left="720" w:hanging="360"/>
      </w:pPr>
    </w:lvl>
    <w:lvl w:ilvl="1" w:tplc="A7A4C85A" w:tentative="1">
      <w:start w:val="1"/>
      <w:numFmt w:val="lowerLetter"/>
      <w:lvlText w:val="%2."/>
      <w:lvlJc w:val="left"/>
      <w:pPr>
        <w:ind w:left="1440" w:hanging="360"/>
      </w:pPr>
    </w:lvl>
    <w:lvl w:ilvl="2" w:tplc="A4B2B36A" w:tentative="1">
      <w:start w:val="1"/>
      <w:numFmt w:val="lowerRoman"/>
      <w:lvlText w:val="%3."/>
      <w:lvlJc w:val="right"/>
      <w:pPr>
        <w:ind w:left="2160" w:hanging="180"/>
      </w:pPr>
    </w:lvl>
    <w:lvl w:ilvl="3" w:tplc="673E3FFE" w:tentative="1">
      <w:start w:val="1"/>
      <w:numFmt w:val="decimal"/>
      <w:lvlText w:val="%4."/>
      <w:lvlJc w:val="left"/>
      <w:pPr>
        <w:ind w:left="2880" w:hanging="360"/>
      </w:pPr>
    </w:lvl>
    <w:lvl w:ilvl="4" w:tplc="5E3818B8" w:tentative="1">
      <w:start w:val="1"/>
      <w:numFmt w:val="lowerLetter"/>
      <w:lvlText w:val="%5."/>
      <w:lvlJc w:val="left"/>
      <w:pPr>
        <w:ind w:left="3600" w:hanging="360"/>
      </w:pPr>
    </w:lvl>
    <w:lvl w:ilvl="5" w:tplc="9D4E5EF6" w:tentative="1">
      <w:start w:val="1"/>
      <w:numFmt w:val="lowerRoman"/>
      <w:lvlText w:val="%6."/>
      <w:lvlJc w:val="right"/>
      <w:pPr>
        <w:ind w:left="4320" w:hanging="180"/>
      </w:pPr>
    </w:lvl>
    <w:lvl w:ilvl="6" w:tplc="7BE8E59C" w:tentative="1">
      <w:start w:val="1"/>
      <w:numFmt w:val="decimal"/>
      <w:lvlText w:val="%7."/>
      <w:lvlJc w:val="left"/>
      <w:pPr>
        <w:ind w:left="5040" w:hanging="360"/>
      </w:pPr>
    </w:lvl>
    <w:lvl w:ilvl="7" w:tplc="291C84EA" w:tentative="1">
      <w:start w:val="1"/>
      <w:numFmt w:val="lowerLetter"/>
      <w:lvlText w:val="%8."/>
      <w:lvlJc w:val="left"/>
      <w:pPr>
        <w:ind w:left="5760" w:hanging="360"/>
      </w:pPr>
    </w:lvl>
    <w:lvl w:ilvl="8" w:tplc="79541BB8" w:tentative="1">
      <w:start w:val="1"/>
      <w:numFmt w:val="lowerRoman"/>
      <w:lvlText w:val="%9."/>
      <w:lvlJc w:val="right"/>
      <w:pPr>
        <w:ind w:left="6480" w:hanging="180"/>
      </w:pPr>
    </w:lvl>
  </w:abstractNum>
  <w:abstractNum w:abstractNumId="30" w15:restartNumberingAfterBreak="0">
    <w:nsid w:val="59857D4B"/>
    <w:multiLevelType w:val="hybridMultilevel"/>
    <w:tmpl w:val="FEEC38AA"/>
    <w:lvl w:ilvl="0" w:tplc="0052A940">
      <w:start w:val="1"/>
      <w:numFmt w:val="bullet"/>
      <w:lvlText w:val=""/>
      <w:lvlJc w:val="left"/>
      <w:pPr>
        <w:ind w:left="720" w:hanging="360"/>
      </w:pPr>
      <w:rPr>
        <w:rFonts w:ascii="Symbol" w:hAnsi="Symbol" w:hint="default"/>
      </w:rPr>
    </w:lvl>
    <w:lvl w:ilvl="1" w:tplc="892025FA" w:tentative="1">
      <w:start w:val="1"/>
      <w:numFmt w:val="bullet"/>
      <w:lvlText w:val="o"/>
      <w:lvlJc w:val="left"/>
      <w:pPr>
        <w:ind w:left="1440" w:hanging="360"/>
      </w:pPr>
      <w:rPr>
        <w:rFonts w:ascii="Courier New" w:hAnsi="Courier New" w:cs="Courier New" w:hint="default"/>
      </w:rPr>
    </w:lvl>
    <w:lvl w:ilvl="2" w:tplc="45EAAEA8" w:tentative="1">
      <w:start w:val="1"/>
      <w:numFmt w:val="bullet"/>
      <w:lvlText w:val=""/>
      <w:lvlJc w:val="left"/>
      <w:pPr>
        <w:ind w:left="2160" w:hanging="360"/>
      </w:pPr>
      <w:rPr>
        <w:rFonts w:ascii="Wingdings" w:hAnsi="Wingdings" w:hint="default"/>
      </w:rPr>
    </w:lvl>
    <w:lvl w:ilvl="3" w:tplc="19507A46" w:tentative="1">
      <w:start w:val="1"/>
      <w:numFmt w:val="bullet"/>
      <w:lvlText w:val=""/>
      <w:lvlJc w:val="left"/>
      <w:pPr>
        <w:ind w:left="2880" w:hanging="360"/>
      </w:pPr>
      <w:rPr>
        <w:rFonts w:ascii="Symbol" w:hAnsi="Symbol" w:hint="default"/>
      </w:rPr>
    </w:lvl>
    <w:lvl w:ilvl="4" w:tplc="62002FE6" w:tentative="1">
      <w:start w:val="1"/>
      <w:numFmt w:val="bullet"/>
      <w:lvlText w:val="o"/>
      <w:lvlJc w:val="left"/>
      <w:pPr>
        <w:ind w:left="3600" w:hanging="360"/>
      </w:pPr>
      <w:rPr>
        <w:rFonts w:ascii="Courier New" w:hAnsi="Courier New" w:cs="Courier New" w:hint="default"/>
      </w:rPr>
    </w:lvl>
    <w:lvl w:ilvl="5" w:tplc="E3585DCA" w:tentative="1">
      <w:start w:val="1"/>
      <w:numFmt w:val="bullet"/>
      <w:lvlText w:val=""/>
      <w:lvlJc w:val="left"/>
      <w:pPr>
        <w:ind w:left="4320" w:hanging="360"/>
      </w:pPr>
      <w:rPr>
        <w:rFonts w:ascii="Wingdings" w:hAnsi="Wingdings" w:hint="default"/>
      </w:rPr>
    </w:lvl>
    <w:lvl w:ilvl="6" w:tplc="8B4A2D86" w:tentative="1">
      <w:start w:val="1"/>
      <w:numFmt w:val="bullet"/>
      <w:lvlText w:val=""/>
      <w:lvlJc w:val="left"/>
      <w:pPr>
        <w:ind w:left="5040" w:hanging="360"/>
      </w:pPr>
      <w:rPr>
        <w:rFonts w:ascii="Symbol" w:hAnsi="Symbol" w:hint="default"/>
      </w:rPr>
    </w:lvl>
    <w:lvl w:ilvl="7" w:tplc="EE6C6224" w:tentative="1">
      <w:start w:val="1"/>
      <w:numFmt w:val="bullet"/>
      <w:lvlText w:val="o"/>
      <w:lvlJc w:val="left"/>
      <w:pPr>
        <w:ind w:left="5760" w:hanging="360"/>
      </w:pPr>
      <w:rPr>
        <w:rFonts w:ascii="Courier New" w:hAnsi="Courier New" w:cs="Courier New" w:hint="default"/>
      </w:rPr>
    </w:lvl>
    <w:lvl w:ilvl="8" w:tplc="557CCFA0" w:tentative="1">
      <w:start w:val="1"/>
      <w:numFmt w:val="bullet"/>
      <w:lvlText w:val=""/>
      <w:lvlJc w:val="left"/>
      <w:pPr>
        <w:ind w:left="6480" w:hanging="360"/>
      </w:pPr>
      <w:rPr>
        <w:rFonts w:ascii="Wingdings" w:hAnsi="Wingdings" w:hint="default"/>
      </w:rPr>
    </w:lvl>
  </w:abstractNum>
  <w:abstractNum w:abstractNumId="31" w15:restartNumberingAfterBreak="0">
    <w:nsid w:val="5A4D0DD5"/>
    <w:multiLevelType w:val="hybridMultilevel"/>
    <w:tmpl w:val="C9463514"/>
    <w:lvl w:ilvl="0" w:tplc="743CB4D4">
      <w:start w:val="1"/>
      <w:numFmt w:val="decimal"/>
      <w:lvlText w:val="%1."/>
      <w:lvlJc w:val="left"/>
      <w:pPr>
        <w:ind w:left="360" w:hanging="360"/>
      </w:pPr>
    </w:lvl>
    <w:lvl w:ilvl="1" w:tplc="C924EDEC">
      <w:start w:val="1"/>
      <w:numFmt w:val="bullet"/>
      <w:lvlText w:val=""/>
      <w:lvlJc w:val="left"/>
      <w:pPr>
        <w:ind w:left="1080" w:hanging="360"/>
      </w:pPr>
      <w:rPr>
        <w:rFonts w:ascii="Symbol" w:hAnsi="Symbol" w:hint="default"/>
      </w:rPr>
    </w:lvl>
    <w:lvl w:ilvl="2" w:tplc="2068AFAA" w:tentative="1">
      <w:start w:val="1"/>
      <w:numFmt w:val="lowerRoman"/>
      <w:lvlText w:val="%3."/>
      <w:lvlJc w:val="right"/>
      <w:pPr>
        <w:ind w:left="1800" w:hanging="180"/>
      </w:pPr>
    </w:lvl>
    <w:lvl w:ilvl="3" w:tplc="A7AE6FC8" w:tentative="1">
      <w:start w:val="1"/>
      <w:numFmt w:val="decimal"/>
      <w:lvlText w:val="%4."/>
      <w:lvlJc w:val="left"/>
      <w:pPr>
        <w:ind w:left="2520" w:hanging="360"/>
      </w:pPr>
    </w:lvl>
    <w:lvl w:ilvl="4" w:tplc="A768BAD8" w:tentative="1">
      <w:start w:val="1"/>
      <w:numFmt w:val="lowerLetter"/>
      <w:lvlText w:val="%5."/>
      <w:lvlJc w:val="left"/>
      <w:pPr>
        <w:ind w:left="3240" w:hanging="360"/>
      </w:pPr>
    </w:lvl>
    <w:lvl w:ilvl="5" w:tplc="6AA83D32" w:tentative="1">
      <w:start w:val="1"/>
      <w:numFmt w:val="lowerRoman"/>
      <w:lvlText w:val="%6."/>
      <w:lvlJc w:val="right"/>
      <w:pPr>
        <w:ind w:left="3960" w:hanging="180"/>
      </w:pPr>
    </w:lvl>
    <w:lvl w:ilvl="6" w:tplc="138E75BE" w:tentative="1">
      <w:start w:val="1"/>
      <w:numFmt w:val="decimal"/>
      <w:lvlText w:val="%7."/>
      <w:lvlJc w:val="left"/>
      <w:pPr>
        <w:ind w:left="4680" w:hanging="360"/>
      </w:pPr>
    </w:lvl>
    <w:lvl w:ilvl="7" w:tplc="89527F14" w:tentative="1">
      <w:start w:val="1"/>
      <w:numFmt w:val="lowerLetter"/>
      <w:lvlText w:val="%8."/>
      <w:lvlJc w:val="left"/>
      <w:pPr>
        <w:ind w:left="5400" w:hanging="360"/>
      </w:pPr>
    </w:lvl>
    <w:lvl w:ilvl="8" w:tplc="B784C67A" w:tentative="1">
      <w:start w:val="1"/>
      <w:numFmt w:val="lowerRoman"/>
      <w:lvlText w:val="%9."/>
      <w:lvlJc w:val="right"/>
      <w:pPr>
        <w:ind w:left="6120" w:hanging="180"/>
      </w:pPr>
    </w:lvl>
  </w:abstractNum>
  <w:abstractNum w:abstractNumId="32" w15:restartNumberingAfterBreak="0">
    <w:nsid w:val="5B85539E"/>
    <w:multiLevelType w:val="hybridMultilevel"/>
    <w:tmpl w:val="22764E02"/>
    <w:lvl w:ilvl="0" w:tplc="ABF2EDEE">
      <w:start w:val="1"/>
      <w:numFmt w:val="lowerRoman"/>
      <w:lvlText w:val="%1."/>
      <w:lvlJc w:val="right"/>
      <w:pPr>
        <w:ind w:left="720" w:hanging="360"/>
      </w:pPr>
    </w:lvl>
    <w:lvl w:ilvl="1" w:tplc="78B2C08E" w:tentative="1">
      <w:start w:val="1"/>
      <w:numFmt w:val="lowerLetter"/>
      <w:lvlText w:val="%2."/>
      <w:lvlJc w:val="left"/>
      <w:pPr>
        <w:ind w:left="1440" w:hanging="360"/>
      </w:pPr>
    </w:lvl>
    <w:lvl w:ilvl="2" w:tplc="B456D3D8" w:tentative="1">
      <w:start w:val="1"/>
      <w:numFmt w:val="lowerRoman"/>
      <w:lvlText w:val="%3."/>
      <w:lvlJc w:val="right"/>
      <w:pPr>
        <w:ind w:left="2160" w:hanging="180"/>
      </w:pPr>
    </w:lvl>
    <w:lvl w:ilvl="3" w:tplc="900A3EB2" w:tentative="1">
      <w:start w:val="1"/>
      <w:numFmt w:val="decimal"/>
      <w:lvlText w:val="%4."/>
      <w:lvlJc w:val="left"/>
      <w:pPr>
        <w:ind w:left="2880" w:hanging="360"/>
      </w:pPr>
    </w:lvl>
    <w:lvl w:ilvl="4" w:tplc="A1EC64DA" w:tentative="1">
      <w:start w:val="1"/>
      <w:numFmt w:val="lowerLetter"/>
      <w:lvlText w:val="%5."/>
      <w:lvlJc w:val="left"/>
      <w:pPr>
        <w:ind w:left="3600" w:hanging="360"/>
      </w:pPr>
    </w:lvl>
    <w:lvl w:ilvl="5" w:tplc="7F6855D6" w:tentative="1">
      <w:start w:val="1"/>
      <w:numFmt w:val="lowerRoman"/>
      <w:lvlText w:val="%6."/>
      <w:lvlJc w:val="right"/>
      <w:pPr>
        <w:ind w:left="4320" w:hanging="180"/>
      </w:pPr>
    </w:lvl>
    <w:lvl w:ilvl="6" w:tplc="6C60F5C2" w:tentative="1">
      <w:start w:val="1"/>
      <w:numFmt w:val="decimal"/>
      <w:lvlText w:val="%7."/>
      <w:lvlJc w:val="left"/>
      <w:pPr>
        <w:ind w:left="5040" w:hanging="360"/>
      </w:pPr>
    </w:lvl>
    <w:lvl w:ilvl="7" w:tplc="BC6864DA" w:tentative="1">
      <w:start w:val="1"/>
      <w:numFmt w:val="lowerLetter"/>
      <w:lvlText w:val="%8."/>
      <w:lvlJc w:val="left"/>
      <w:pPr>
        <w:ind w:left="5760" w:hanging="360"/>
      </w:pPr>
    </w:lvl>
    <w:lvl w:ilvl="8" w:tplc="87EE4B4E" w:tentative="1">
      <w:start w:val="1"/>
      <w:numFmt w:val="lowerRoman"/>
      <w:lvlText w:val="%9."/>
      <w:lvlJc w:val="right"/>
      <w:pPr>
        <w:ind w:left="6480" w:hanging="180"/>
      </w:pPr>
    </w:lvl>
  </w:abstractNum>
  <w:abstractNum w:abstractNumId="33" w15:restartNumberingAfterBreak="0">
    <w:nsid w:val="5D2A5073"/>
    <w:multiLevelType w:val="hybridMultilevel"/>
    <w:tmpl w:val="02C6A1AE"/>
    <w:lvl w:ilvl="0" w:tplc="A10277A4">
      <w:start w:val="1"/>
      <w:numFmt w:val="decimal"/>
      <w:lvlText w:val="%1."/>
      <w:lvlJc w:val="left"/>
      <w:pPr>
        <w:tabs>
          <w:tab w:val="num" w:pos="360"/>
        </w:tabs>
        <w:ind w:left="360" w:hanging="360"/>
      </w:pPr>
    </w:lvl>
    <w:lvl w:ilvl="1" w:tplc="71F2B07E">
      <w:start w:val="1"/>
      <w:numFmt w:val="decimal"/>
      <w:lvlText w:val="%2."/>
      <w:lvlJc w:val="left"/>
      <w:pPr>
        <w:tabs>
          <w:tab w:val="num" w:pos="1080"/>
        </w:tabs>
        <w:ind w:left="1080" w:hanging="360"/>
      </w:pPr>
      <w:rPr>
        <w:rFonts w:ascii="Times New Roman" w:hAnsi="Times New Roman" w:cs="Times New Roman" w:hint="default"/>
      </w:rPr>
    </w:lvl>
    <w:lvl w:ilvl="2" w:tplc="440AB2A2">
      <w:start w:val="1"/>
      <w:numFmt w:val="lowerRoman"/>
      <w:lvlText w:val="%3."/>
      <w:lvlJc w:val="right"/>
      <w:pPr>
        <w:tabs>
          <w:tab w:val="num" w:pos="1800"/>
        </w:tabs>
        <w:ind w:left="1800" w:hanging="180"/>
      </w:pPr>
      <w:rPr>
        <w:rFonts w:ascii="Times New Roman" w:hAnsi="Times New Roman" w:cs="Times New Roman"/>
      </w:rPr>
    </w:lvl>
    <w:lvl w:ilvl="3" w:tplc="5D447336">
      <w:start w:val="1"/>
      <w:numFmt w:val="decimal"/>
      <w:lvlText w:val="%4."/>
      <w:lvlJc w:val="left"/>
      <w:pPr>
        <w:tabs>
          <w:tab w:val="num" w:pos="2520"/>
        </w:tabs>
        <w:ind w:left="2520" w:hanging="360"/>
      </w:pPr>
      <w:rPr>
        <w:rFonts w:ascii="Times New Roman" w:hAnsi="Times New Roman" w:cs="Times New Roman"/>
      </w:rPr>
    </w:lvl>
    <w:lvl w:ilvl="4" w:tplc="7C704F38">
      <w:start w:val="1"/>
      <w:numFmt w:val="lowerLetter"/>
      <w:lvlText w:val="%5."/>
      <w:lvlJc w:val="left"/>
      <w:pPr>
        <w:tabs>
          <w:tab w:val="num" w:pos="3240"/>
        </w:tabs>
        <w:ind w:left="3240" w:hanging="360"/>
      </w:pPr>
      <w:rPr>
        <w:rFonts w:ascii="Times New Roman" w:hAnsi="Times New Roman" w:cs="Times New Roman"/>
      </w:rPr>
    </w:lvl>
    <w:lvl w:ilvl="5" w:tplc="914EFA7C">
      <w:start w:val="1"/>
      <w:numFmt w:val="lowerRoman"/>
      <w:lvlText w:val="%6."/>
      <w:lvlJc w:val="right"/>
      <w:pPr>
        <w:tabs>
          <w:tab w:val="num" w:pos="3960"/>
        </w:tabs>
        <w:ind w:left="3960" w:hanging="180"/>
      </w:pPr>
      <w:rPr>
        <w:rFonts w:ascii="Times New Roman" w:hAnsi="Times New Roman" w:cs="Times New Roman"/>
      </w:rPr>
    </w:lvl>
    <w:lvl w:ilvl="6" w:tplc="F73C71EE">
      <w:start w:val="1"/>
      <w:numFmt w:val="decimal"/>
      <w:lvlText w:val="%7."/>
      <w:lvlJc w:val="left"/>
      <w:pPr>
        <w:tabs>
          <w:tab w:val="num" w:pos="4680"/>
        </w:tabs>
        <w:ind w:left="4680" w:hanging="360"/>
      </w:pPr>
      <w:rPr>
        <w:rFonts w:ascii="Times New Roman" w:hAnsi="Times New Roman" w:cs="Times New Roman"/>
      </w:rPr>
    </w:lvl>
    <w:lvl w:ilvl="7" w:tplc="2DEAB4FA">
      <w:start w:val="1"/>
      <w:numFmt w:val="lowerLetter"/>
      <w:lvlText w:val="%8."/>
      <w:lvlJc w:val="left"/>
      <w:pPr>
        <w:tabs>
          <w:tab w:val="num" w:pos="5400"/>
        </w:tabs>
        <w:ind w:left="5400" w:hanging="360"/>
      </w:pPr>
      <w:rPr>
        <w:rFonts w:ascii="Times New Roman" w:hAnsi="Times New Roman" w:cs="Times New Roman"/>
      </w:rPr>
    </w:lvl>
    <w:lvl w:ilvl="8" w:tplc="66D6AFB8">
      <w:start w:val="1"/>
      <w:numFmt w:val="lowerRoman"/>
      <w:lvlText w:val="%9."/>
      <w:lvlJc w:val="right"/>
      <w:pPr>
        <w:tabs>
          <w:tab w:val="num" w:pos="6120"/>
        </w:tabs>
        <w:ind w:left="6120" w:hanging="180"/>
      </w:pPr>
      <w:rPr>
        <w:rFonts w:ascii="Times New Roman" w:hAnsi="Times New Roman" w:cs="Times New Roman"/>
      </w:rPr>
    </w:lvl>
  </w:abstractNum>
  <w:abstractNum w:abstractNumId="34" w15:restartNumberingAfterBreak="0">
    <w:nsid w:val="609E4AC2"/>
    <w:multiLevelType w:val="hybridMultilevel"/>
    <w:tmpl w:val="7850F65A"/>
    <w:lvl w:ilvl="0" w:tplc="A514A186">
      <w:start w:val="1"/>
      <w:numFmt w:val="decimal"/>
      <w:lvlText w:val="%1."/>
      <w:lvlJc w:val="left"/>
      <w:pPr>
        <w:ind w:left="720" w:hanging="360"/>
      </w:pPr>
      <w:rPr>
        <w:rFonts w:hint="default"/>
      </w:rPr>
    </w:lvl>
    <w:lvl w:ilvl="1" w:tplc="0976409C" w:tentative="1">
      <w:start w:val="1"/>
      <w:numFmt w:val="bullet"/>
      <w:lvlText w:val="o"/>
      <w:lvlJc w:val="left"/>
      <w:pPr>
        <w:ind w:left="1440" w:hanging="360"/>
      </w:pPr>
      <w:rPr>
        <w:rFonts w:ascii="Courier New" w:hAnsi="Courier New" w:cs="Courier New" w:hint="default"/>
      </w:rPr>
    </w:lvl>
    <w:lvl w:ilvl="2" w:tplc="263E6C98" w:tentative="1">
      <w:start w:val="1"/>
      <w:numFmt w:val="bullet"/>
      <w:lvlText w:val=""/>
      <w:lvlJc w:val="left"/>
      <w:pPr>
        <w:ind w:left="2160" w:hanging="360"/>
      </w:pPr>
      <w:rPr>
        <w:rFonts w:ascii="Wingdings" w:hAnsi="Wingdings" w:hint="default"/>
      </w:rPr>
    </w:lvl>
    <w:lvl w:ilvl="3" w:tplc="9864A844" w:tentative="1">
      <w:start w:val="1"/>
      <w:numFmt w:val="bullet"/>
      <w:lvlText w:val=""/>
      <w:lvlJc w:val="left"/>
      <w:pPr>
        <w:ind w:left="2880" w:hanging="360"/>
      </w:pPr>
      <w:rPr>
        <w:rFonts w:ascii="Symbol" w:hAnsi="Symbol" w:hint="default"/>
      </w:rPr>
    </w:lvl>
    <w:lvl w:ilvl="4" w:tplc="DEC861FA" w:tentative="1">
      <w:start w:val="1"/>
      <w:numFmt w:val="bullet"/>
      <w:lvlText w:val="o"/>
      <w:lvlJc w:val="left"/>
      <w:pPr>
        <w:ind w:left="3600" w:hanging="360"/>
      </w:pPr>
      <w:rPr>
        <w:rFonts w:ascii="Courier New" w:hAnsi="Courier New" w:cs="Courier New" w:hint="default"/>
      </w:rPr>
    </w:lvl>
    <w:lvl w:ilvl="5" w:tplc="5308D59A" w:tentative="1">
      <w:start w:val="1"/>
      <w:numFmt w:val="bullet"/>
      <w:lvlText w:val=""/>
      <w:lvlJc w:val="left"/>
      <w:pPr>
        <w:ind w:left="4320" w:hanging="360"/>
      </w:pPr>
      <w:rPr>
        <w:rFonts w:ascii="Wingdings" w:hAnsi="Wingdings" w:hint="default"/>
      </w:rPr>
    </w:lvl>
    <w:lvl w:ilvl="6" w:tplc="31C8120E" w:tentative="1">
      <w:start w:val="1"/>
      <w:numFmt w:val="bullet"/>
      <w:lvlText w:val=""/>
      <w:lvlJc w:val="left"/>
      <w:pPr>
        <w:ind w:left="5040" w:hanging="360"/>
      </w:pPr>
      <w:rPr>
        <w:rFonts w:ascii="Symbol" w:hAnsi="Symbol" w:hint="default"/>
      </w:rPr>
    </w:lvl>
    <w:lvl w:ilvl="7" w:tplc="06F0626C" w:tentative="1">
      <w:start w:val="1"/>
      <w:numFmt w:val="bullet"/>
      <w:lvlText w:val="o"/>
      <w:lvlJc w:val="left"/>
      <w:pPr>
        <w:ind w:left="5760" w:hanging="360"/>
      </w:pPr>
      <w:rPr>
        <w:rFonts w:ascii="Courier New" w:hAnsi="Courier New" w:cs="Courier New" w:hint="default"/>
      </w:rPr>
    </w:lvl>
    <w:lvl w:ilvl="8" w:tplc="5776D042" w:tentative="1">
      <w:start w:val="1"/>
      <w:numFmt w:val="bullet"/>
      <w:lvlText w:val=""/>
      <w:lvlJc w:val="left"/>
      <w:pPr>
        <w:ind w:left="6480" w:hanging="360"/>
      </w:pPr>
      <w:rPr>
        <w:rFonts w:ascii="Wingdings" w:hAnsi="Wingdings" w:hint="default"/>
      </w:rPr>
    </w:lvl>
  </w:abstractNum>
  <w:abstractNum w:abstractNumId="35" w15:restartNumberingAfterBreak="0">
    <w:nsid w:val="631E37CD"/>
    <w:multiLevelType w:val="hybridMultilevel"/>
    <w:tmpl w:val="E71225F8"/>
    <w:lvl w:ilvl="0" w:tplc="2C8C4398">
      <w:start w:val="1"/>
      <w:numFmt w:val="lowerRoman"/>
      <w:lvlText w:val="%1."/>
      <w:lvlJc w:val="right"/>
      <w:pPr>
        <w:ind w:left="720" w:hanging="360"/>
      </w:pPr>
    </w:lvl>
    <w:lvl w:ilvl="1" w:tplc="B25A9954" w:tentative="1">
      <w:start w:val="1"/>
      <w:numFmt w:val="lowerLetter"/>
      <w:lvlText w:val="%2."/>
      <w:lvlJc w:val="left"/>
      <w:pPr>
        <w:ind w:left="1440" w:hanging="360"/>
      </w:pPr>
    </w:lvl>
    <w:lvl w:ilvl="2" w:tplc="C512F570" w:tentative="1">
      <w:start w:val="1"/>
      <w:numFmt w:val="lowerRoman"/>
      <w:lvlText w:val="%3."/>
      <w:lvlJc w:val="right"/>
      <w:pPr>
        <w:ind w:left="2160" w:hanging="180"/>
      </w:pPr>
    </w:lvl>
    <w:lvl w:ilvl="3" w:tplc="88886C0E" w:tentative="1">
      <w:start w:val="1"/>
      <w:numFmt w:val="decimal"/>
      <w:lvlText w:val="%4."/>
      <w:lvlJc w:val="left"/>
      <w:pPr>
        <w:ind w:left="2880" w:hanging="360"/>
      </w:pPr>
    </w:lvl>
    <w:lvl w:ilvl="4" w:tplc="C0EEE784" w:tentative="1">
      <w:start w:val="1"/>
      <w:numFmt w:val="lowerLetter"/>
      <w:lvlText w:val="%5."/>
      <w:lvlJc w:val="left"/>
      <w:pPr>
        <w:ind w:left="3600" w:hanging="360"/>
      </w:pPr>
    </w:lvl>
    <w:lvl w:ilvl="5" w:tplc="374CC3C0" w:tentative="1">
      <w:start w:val="1"/>
      <w:numFmt w:val="lowerRoman"/>
      <w:lvlText w:val="%6."/>
      <w:lvlJc w:val="right"/>
      <w:pPr>
        <w:ind w:left="4320" w:hanging="180"/>
      </w:pPr>
    </w:lvl>
    <w:lvl w:ilvl="6" w:tplc="4C9098D2" w:tentative="1">
      <w:start w:val="1"/>
      <w:numFmt w:val="decimal"/>
      <w:lvlText w:val="%7."/>
      <w:lvlJc w:val="left"/>
      <w:pPr>
        <w:ind w:left="5040" w:hanging="360"/>
      </w:pPr>
    </w:lvl>
    <w:lvl w:ilvl="7" w:tplc="2584AE08" w:tentative="1">
      <w:start w:val="1"/>
      <w:numFmt w:val="lowerLetter"/>
      <w:lvlText w:val="%8."/>
      <w:lvlJc w:val="left"/>
      <w:pPr>
        <w:ind w:left="5760" w:hanging="360"/>
      </w:pPr>
    </w:lvl>
    <w:lvl w:ilvl="8" w:tplc="144E3BC6" w:tentative="1">
      <w:start w:val="1"/>
      <w:numFmt w:val="lowerRoman"/>
      <w:lvlText w:val="%9."/>
      <w:lvlJc w:val="right"/>
      <w:pPr>
        <w:ind w:left="6480" w:hanging="180"/>
      </w:pPr>
    </w:lvl>
  </w:abstractNum>
  <w:abstractNum w:abstractNumId="36" w15:restartNumberingAfterBreak="0">
    <w:nsid w:val="63B60CF5"/>
    <w:multiLevelType w:val="hybridMultilevel"/>
    <w:tmpl w:val="EB5811B2"/>
    <w:lvl w:ilvl="0" w:tplc="D0C8FFBC">
      <w:start w:val="1"/>
      <w:numFmt w:val="lowerLetter"/>
      <w:pStyle w:val="Tabellnavn"/>
      <w:lvlText w:val="%1."/>
      <w:lvlJc w:val="left"/>
      <w:pPr>
        <w:tabs>
          <w:tab w:val="num" w:pos="567"/>
        </w:tabs>
        <w:ind w:left="567" w:hanging="454"/>
      </w:pPr>
      <w:rPr>
        <w:rFonts w:ascii="Times New Roman" w:hAnsi="Times New Roman" w:cs="Times New Roman" w:hint="default"/>
      </w:rPr>
    </w:lvl>
    <w:lvl w:ilvl="1" w:tplc="700274EC">
      <w:start w:val="1"/>
      <w:numFmt w:val="lowerLetter"/>
      <w:lvlText w:val="%2."/>
      <w:lvlJc w:val="left"/>
      <w:pPr>
        <w:tabs>
          <w:tab w:val="num" w:pos="1440"/>
        </w:tabs>
        <w:ind w:left="1440" w:hanging="360"/>
      </w:pPr>
      <w:rPr>
        <w:rFonts w:ascii="Times New Roman" w:hAnsi="Times New Roman" w:cs="Times New Roman"/>
      </w:rPr>
    </w:lvl>
    <w:lvl w:ilvl="2" w:tplc="E37A524C">
      <w:start w:val="1"/>
      <w:numFmt w:val="lowerRoman"/>
      <w:lvlText w:val="%3."/>
      <w:lvlJc w:val="right"/>
      <w:pPr>
        <w:tabs>
          <w:tab w:val="num" w:pos="2160"/>
        </w:tabs>
        <w:ind w:left="2160" w:hanging="180"/>
      </w:pPr>
      <w:rPr>
        <w:rFonts w:ascii="Times New Roman" w:hAnsi="Times New Roman" w:cs="Times New Roman"/>
      </w:rPr>
    </w:lvl>
    <w:lvl w:ilvl="3" w:tplc="C2BC3044">
      <w:start w:val="1"/>
      <w:numFmt w:val="decimal"/>
      <w:lvlText w:val="%4."/>
      <w:lvlJc w:val="left"/>
      <w:pPr>
        <w:tabs>
          <w:tab w:val="num" w:pos="2880"/>
        </w:tabs>
        <w:ind w:left="2880" w:hanging="360"/>
      </w:pPr>
      <w:rPr>
        <w:rFonts w:ascii="Times New Roman" w:hAnsi="Times New Roman" w:cs="Times New Roman"/>
      </w:rPr>
    </w:lvl>
    <w:lvl w:ilvl="4" w:tplc="E5C666C0">
      <w:start w:val="1"/>
      <w:numFmt w:val="lowerLetter"/>
      <w:lvlText w:val="%5."/>
      <w:lvlJc w:val="left"/>
      <w:pPr>
        <w:tabs>
          <w:tab w:val="num" w:pos="3600"/>
        </w:tabs>
        <w:ind w:left="3600" w:hanging="360"/>
      </w:pPr>
      <w:rPr>
        <w:rFonts w:ascii="Times New Roman" w:hAnsi="Times New Roman" w:cs="Times New Roman"/>
      </w:rPr>
    </w:lvl>
    <w:lvl w:ilvl="5" w:tplc="67A22A28">
      <w:start w:val="1"/>
      <w:numFmt w:val="lowerRoman"/>
      <w:lvlText w:val="%6."/>
      <w:lvlJc w:val="right"/>
      <w:pPr>
        <w:tabs>
          <w:tab w:val="num" w:pos="4320"/>
        </w:tabs>
        <w:ind w:left="4320" w:hanging="180"/>
      </w:pPr>
      <w:rPr>
        <w:rFonts w:ascii="Times New Roman" w:hAnsi="Times New Roman" w:cs="Times New Roman"/>
      </w:rPr>
    </w:lvl>
    <w:lvl w:ilvl="6" w:tplc="8BCA2E78">
      <w:start w:val="1"/>
      <w:numFmt w:val="decimal"/>
      <w:lvlText w:val="%7."/>
      <w:lvlJc w:val="left"/>
      <w:pPr>
        <w:tabs>
          <w:tab w:val="num" w:pos="5040"/>
        </w:tabs>
        <w:ind w:left="5040" w:hanging="360"/>
      </w:pPr>
      <w:rPr>
        <w:rFonts w:ascii="Times New Roman" w:hAnsi="Times New Roman" w:cs="Times New Roman"/>
      </w:rPr>
    </w:lvl>
    <w:lvl w:ilvl="7" w:tplc="F6E201EA">
      <w:start w:val="1"/>
      <w:numFmt w:val="lowerLetter"/>
      <w:lvlText w:val="%8."/>
      <w:lvlJc w:val="left"/>
      <w:pPr>
        <w:tabs>
          <w:tab w:val="num" w:pos="5760"/>
        </w:tabs>
        <w:ind w:left="5760" w:hanging="360"/>
      </w:pPr>
      <w:rPr>
        <w:rFonts w:ascii="Times New Roman" w:hAnsi="Times New Roman" w:cs="Times New Roman"/>
      </w:rPr>
    </w:lvl>
    <w:lvl w:ilvl="8" w:tplc="CDEC624A">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49F7406"/>
    <w:multiLevelType w:val="hybridMultilevel"/>
    <w:tmpl w:val="BD7232D2"/>
    <w:lvl w:ilvl="0" w:tplc="B2F87C86">
      <w:start w:val="1"/>
      <w:numFmt w:val="bullet"/>
      <w:lvlText w:val=""/>
      <w:lvlJc w:val="left"/>
      <w:pPr>
        <w:ind w:left="720" w:hanging="360"/>
      </w:pPr>
      <w:rPr>
        <w:rFonts w:ascii="Symbol" w:hAnsi="Symbol" w:hint="default"/>
      </w:rPr>
    </w:lvl>
    <w:lvl w:ilvl="1" w:tplc="8230E82E" w:tentative="1">
      <w:start w:val="1"/>
      <w:numFmt w:val="bullet"/>
      <w:lvlText w:val="o"/>
      <w:lvlJc w:val="left"/>
      <w:pPr>
        <w:ind w:left="1440" w:hanging="360"/>
      </w:pPr>
      <w:rPr>
        <w:rFonts w:ascii="Courier New" w:hAnsi="Courier New" w:cs="Courier New" w:hint="default"/>
      </w:rPr>
    </w:lvl>
    <w:lvl w:ilvl="2" w:tplc="D750D7AA" w:tentative="1">
      <w:start w:val="1"/>
      <w:numFmt w:val="bullet"/>
      <w:lvlText w:val=""/>
      <w:lvlJc w:val="left"/>
      <w:pPr>
        <w:ind w:left="2160" w:hanging="360"/>
      </w:pPr>
      <w:rPr>
        <w:rFonts w:ascii="Wingdings" w:hAnsi="Wingdings" w:hint="default"/>
      </w:rPr>
    </w:lvl>
    <w:lvl w:ilvl="3" w:tplc="329E47EA" w:tentative="1">
      <w:start w:val="1"/>
      <w:numFmt w:val="bullet"/>
      <w:lvlText w:val=""/>
      <w:lvlJc w:val="left"/>
      <w:pPr>
        <w:ind w:left="2880" w:hanging="360"/>
      </w:pPr>
      <w:rPr>
        <w:rFonts w:ascii="Symbol" w:hAnsi="Symbol" w:hint="default"/>
      </w:rPr>
    </w:lvl>
    <w:lvl w:ilvl="4" w:tplc="53B832AE" w:tentative="1">
      <w:start w:val="1"/>
      <w:numFmt w:val="bullet"/>
      <w:lvlText w:val="o"/>
      <w:lvlJc w:val="left"/>
      <w:pPr>
        <w:ind w:left="3600" w:hanging="360"/>
      </w:pPr>
      <w:rPr>
        <w:rFonts w:ascii="Courier New" w:hAnsi="Courier New" w:cs="Courier New" w:hint="default"/>
      </w:rPr>
    </w:lvl>
    <w:lvl w:ilvl="5" w:tplc="B2D2CA18" w:tentative="1">
      <w:start w:val="1"/>
      <w:numFmt w:val="bullet"/>
      <w:lvlText w:val=""/>
      <w:lvlJc w:val="left"/>
      <w:pPr>
        <w:ind w:left="4320" w:hanging="360"/>
      </w:pPr>
      <w:rPr>
        <w:rFonts w:ascii="Wingdings" w:hAnsi="Wingdings" w:hint="default"/>
      </w:rPr>
    </w:lvl>
    <w:lvl w:ilvl="6" w:tplc="6F46326A" w:tentative="1">
      <w:start w:val="1"/>
      <w:numFmt w:val="bullet"/>
      <w:lvlText w:val=""/>
      <w:lvlJc w:val="left"/>
      <w:pPr>
        <w:ind w:left="5040" w:hanging="360"/>
      </w:pPr>
      <w:rPr>
        <w:rFonts w:ascii="Symbol" w:hAnsi="Symbol" w:hint="default"/>
      </w:rPr>
    </w:lvl>
    <w:lvl w:ilvl="7" w:tplc="9A60D59A" w:tentative="1">
      <w:start w:val="1"/>
      <w:numFmt w:val="bullet"/>
      <w:lvlText w:val="o"/>
      <w:lvlJc w:val="left"/>
      <w:pPr>
        <w:ind w:left="5760" w:hanging="360"/>
      </w:pPr>
      <w:rPr>
        <w:rFonts w:ascii="Courier New" w:hAnsi="Courier New" w:cs="Courier New" w:hint="default"/>
      </w:rPr>
    </w:lvl>
    <w:lvl w:ilvl="8" w:tplc="F60CBDEC" w:tentative="1">
      <w:start w:val="1"/>
      <w:numFmt w:val="bullet"/>
      <w:lvlText w:val=""/>
      <w:lvlJc w:val="left"/>
      <w:pPr>
        <w:ind w:left="6480" w:hanging="360"/>
      </w:pPr>
      <w:rPr>
        <w:rFonts w:ascii="Wingdings" w:hAnsi="Wingdings" w:hint="default"/>
      </w:rPr>
    </w:lvl>
  </w:abstractNum>
  <w:abstractNum w:abstractNumId="38" w15:restartNumberingAfterBreak="0">
    <w:nsid w:val="67ED3B27"/>
    <w:multiLevelType w:val="hybridMultilevel"/>
    <w:tmpl w:val="8EFA91BE"/>
    <w:lvl w:ilvl="0" w:tplc="6E949B48">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8C4A6112">
      <w:start w:val="1"/>
      <w:numFmt w:val="lowerLetter"/>
      <w:lvlText w:val="%2."/>
      <w:lvlJc w:val="left"/>
      <w:pPr>
        <w:tabs>
          <w:tab w:val="num" w:pos="1440"/>
        </w:tabs>
        <w:ind w:left="1440" w:hanging="360"/>
      </w:pPr>
      <w:rPr>
        <w:rFonts w:ascii="Times New Roman" w:hAnsi="Times New Roman" w:cs="Times New Roman"/>
      </w:rPr>
    </w:lvl>
    <w:lvl w:ilvl="2" w:tplc="5F3CD556">
      <w:start w:val="1"/>
      <w:numFmt w:val="lowerRoman"/>
      <w:lvlText w:val="%3."/>
      <w:lvlJc w:val="right"/>
      <w:pPr>
        <w:tabs>
          <w:tab w:val="num" w:pos="2160"/>
        </w:tabs>
        <w:ind w:left="2160" w:hanging="180"/>
      </w:pPr>
      <w:rPr>
        <w:rFonts w:ascii="Times New Roman" w:hAnsi="Times New Roman" w:cs="Times New Roman"/>
      </w:rPr>
    </w:lvl>
    <w:lvl w:ilvl="3" w:tplc="EE9C6E2C">
      <w:start w:val="1"/>
      <w:numFmt w:val="decimal"/>
      <w:lvlText w:val="%4."/>
      <w:lvlJc w:val="left"/>
      <w:pPr>
        <w:tabs>
          <w:tab w:val="num" w:pos="2880"/>
        </w:tabs>
        <w:ind w:left="2880" w:hanging="360"/>
      </w:pPr>
      <w:rPr>
        <w:rFonts w:ascii="Times New Roman" w:hAnsi="Times New Roman" w:cs="Times New Roman"/>
      </w:rPr>
    </w:lvl>
    <w:lvl w:ilvl="4" w:tplc="ED16F7B2">
      <w:start w:val="1"/>
      <w:numFmt w:val="lowerLetter"/>
      <w:lvlText w:val="%5."/>
      <w:lvlJc w:val="left"/>
      <w:pPr>
        <w:tabs>
          <w:tab w:val="num" w:pos="3600"/>
        </w:tabs>
        <w:ind w:left="3600" w:hanging="360"/>
      </w:pPr>
      <w:rPr>
        <w:rFonts w:ascii="Times New Roman" w:hAnsi="Times New Roman" w:cs="Times New Roman"/>
      </w:rPr>
    </w:lvl>
    <w:lvl w:ilvl="5" w:tplc="1152CCD6">
      <w:start w:val="1"/>
      <w:numFmt w:val="lowerRoman"/>
      <w:lvlText w:val="%6."/>
      <w:lvlJc w:val="right"/>
      <w:pPr>
        <w:tabs>
          <w:tab w:val="num" w:pos="4320"/>
        </w:tabs>
        <w:ind w:left="4320" w:hanging="180"/>
      </w:pPr>
      <w:rPr>
        <w:rFonts w:ascii="Times New Roman" w:hAnsi="Times New Roman" w:cs="Times New Roman"/>
      </w:rPr>
    </w:lvl>
    <w:lvl w:ilvl="6" w:tplc="BFBAC1A0">
      <w:start w:val="1"/>
      <w:numFmt w:val="decimal"/>
      <w:lvlText w:val="%7."/>
      <w:lvlJc w:val="left"/>
      <w:pPr>
        <w:tabs>
          <w:tab w:val="num" w:pos="5040"/>
        </w:tabs>
        <w:ind w:left="5040" w:hanging="360"/>
      </w:pPr>
      <w:rPr>
        <w:rFonts w:ascii="Times New Roman" w:hAnsi="Times New Roman" w:cs="Times New Roman"/>
      </w:rPr>
    </w:lvl>
    <w:lvl w:ilvl="7" w:tplc="A6A8FE5C">
      <w:start w:val="1"/>
      <w:numFmt w:val="lowerLetter"/>
      <w:lvlText w:val="%8."/>
      <w:lvlJc w:val="left"/>
      <w:pPr>
        <w:tabs>
          <w:tab w:val="num" w:pos="5760"/>
        </w:tabs>
        <w:ind w:left="5760" w:hanging="360"/>
      </w:pPr>
      <w:rPr>
        <w:rFonts w:ascii="Times New Roman" w:hAnsi="Times New Roman" w:cs="Times New Roman"/>
      </w:rPr>
    </w:lvl>
    <w:lvl w:ilvl="8" w:tplc="CE3C82A0">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6B35183F"/>
    <w:multiLevelType w:val="hybridMultilevel"/>
    <w:tmpl w:val="CBFE65A0"/>
    <w:lvl w:ilvl="0" w:tplc="2E862DD2">
      <w:start w:val="1"/>
      <w:numFmt w:val="bullet"/>
      <w:lvlText w:val=""/>
      <w:lvlJc w:val="left"/>
      <w:pPr>
        <w:ind w:left="720" w:hanging="360"/>
      </w:pPr>
      <w:rPr>
        <w:rFonts w:ascii="Symbol" w:hAnsi="Symbol" w:hint="default"/>
      </w:rPr>
    </w:lvl>
    <w:lvl w:ilvl="1" w:tplc="34563604" w:tentative="1">
      <w:start w:val="1"/>
      <w:numFmt w:val="bullet"/>
      <w:lvlText w:val="o"/>
      <w:lvlJc w:val="left"/>
      <w:pPr>
        <w:ind w:left="1440" w:hanging="360"/>
      </w:pPr>
      <w:rPr>
        <w:rFonts w:ascii="Courier New" w:hAnsi="Courier New" w:cs="Courier New" w:hint="default"/>
      </w:rPr>
    </w:lvl>
    <w:lvl w:ilvl="2" w:tplc="ABD6BA98" w:tentative="1">
      <w:start w:val="1"/>
      <w:numFmt w:val="bullet"/>
      <w:lvlText w:val=""/>
      <w:lvlJc w:val="left"/>
      <w:pPr>
        <w:ind w:left="2160" w:hanging="360"/>
      </w:pPr>
      <w:rPr>
        <w:rFonts w:ascii="Wingdings" w:hAnsi="Wingdings" w:hint="default"/>
      </w:rPr>
    </w:lvl>
    <w:lvl w:ilvl="3" w:tplc="D9AAE654" w:tentative="1">
      <w:start w:val="1"/>
      <w:numFmt w:val="bullet"/>
      <w:lvlText w:val=""/>
      <w:lvlJc w:val="left"/>
      <w:pPr>
        <w:ind w:left="2880" w:hanging="360"/>
      </w:pPr>
      <w:rPr>
        <w:rFonts w:ascii="Symbol" w:hAnsi="Symbol" w:hint="default"/>
      </w:rPr>
    </w:lvl>
    <w:lvl w:ilvl="4" w:tplc="CBAC1F7E" w:tentative="1">
      <w:start w:val="1"/>
      <w:numFmt w:val="bullet"/>
      <w:lvlText w:val="o"/>
      <w:lvlJc w:val="left"/>
      <w:pPr>
        <w:ind w:left="3600" w:hanging="360"/>
      </w:pPr>
      <w:rPr>
        <w:rFonts w:ascii="Courier New" w:hAnsi="Courier New" w:cs="Courier New" w:hint="default"/>
      </w:rPr>
    </w:lvl>
    <w:lvl w:ilvl="5" w:tplc="93720400" w:tentative="1">
      <w:start w:val="1"/>
      <w:numFmt w:val="bullet"/>
      <w:lvlText w:val=""/>
      <w:lvlJc w:val="left"/>
      <w:pPr>
        <w:ind w:left="4320" w:hanging="360"/>
      </w:pPr>
      <w:rPr>
        <w:rFonts w:ascii="Wingdings" w:hAnsi="Wingdings" w:hint="default"/>
      </w:rPr>
    </w:lvl>
    <w:lvl w:ilvl="6" w:tplc="BB2E845C" w:tentative="1">
      <w:start w:val="1"/>
      <w:numFmt w:val="bullet"/>
      <w:lvlText w:val=""/>
      <w:lvlJc w:val="left"/>
      <w:pPr>
        <w:ind w:left="5040" w:hanging="360"/>
      </w:pPr>
      <w:rPr>
        <w:rFonts w:ascii="Symbol" w:hAnsi="Symbol" w:hint="default"/>
      </w:rPr>
    </w:lvl>
    <w:lvl w:ilvl="7" w:tplc="3CD047DC" w:tentative="1">
      <w:start w:val="1"/>
      <w:numFmt w:val="bullet"/>
      <w:lvlText w:val="o"/>
      <w:lvlJc w:val="left"/>
      <w:pPr>
        <w:ind w:left="5760" w:hanging="360"/>
      </w:pPr>
      <w:rPr>
        <w:rFonts w:ascii="Courier New" w:hAnsi="Courier New" w:cs="Courier New" w:hint="default"/>
      </w:rPr>
    </w:lvl>
    <w:lvl w:ilvl="8" w:tplc="42C86760" w:tentative="1">
      <w:start w:val="1"/>
      <w:numFmt w:val="bullet"/>
      <w:lvlText w:val=""/>
      <w:lvlJc w:val="left"/>
      <w:pPr>
        <w:ind w:left="6480" w:hanging="360"/>
      </w:pPr>
      <w:rPr>
        <w:rFonts w:ascii="Wingdings" w:hAnsi="Wingdings" w:hint="default"/>
      </w:rPr>
    </w:lvl>
  </w:abstractNum>
  <w:abstractNum w:abstractNumId="40" w15:restartNumberingAfterBreak="0">
    <w:nsid w:val="706B7D69"/>
    <w:multiLevelType w:val="hybridMultilevel"/>
    <w:tmpl w:val="D1BA74C2"/>
    <w:lvl w:ilvl="0" w:tplc="CE32D620">
      <w:start w:val="1"/>
      <w:numFmt w:val="bullet"/>
      <w:lvlText w:val=""/>
      <w:lvlJc w:val="left"/>
      <w:pPr>
        <w:ind w:left="720" w:hanging="360"/>
      </w:pPr>
      <w:rPr>
        <w:rFonts w:ascii="Symbol" w:hAnsi="Symbol" w:hint="default"/>
      </w:rPr>
    </w:lvl>
    <w:lvl w:ilvl="1" w:tplc="2B62DD0A" w:tentative="1">
      <w:start w:val="1"/>
      <w:numFmt w:val="bullet"/>
      <w:lvlText w:val="o"/>
      <w:lvlJc w:val="left"/>
      <w:pPr>
        <w:ind w:left="1440" w:hanging="360"/>
      </w:pPr>
      <w:rPr>
        <w:rFonts w:ascii="Courier New" w:hAnsi="Courier New" w:cs="Courier New" w:hint="default"/>
      </w:rPr>
    </w:lvl>
    <w:lvl w:ilvl="2" w:tplc="449474E4" w:tentative="1">
      <w:start w:val="1"/>
      <w:numFmt w:val="bullet"/>
      <w:lvlText w:val=""/>
      <w:lvlJc w:val="left"/>
      <w:pPr>
        <w:ind w:left="2160" w:hanging="360"/>
      </w:pPr>
      <w:rPr>
        <w:rFonts w:ascii="Wingdings" w:hAnsi="Wingdings" w:hint="default"/>
      </w:rPr>
    </w:lvl>
    <w:lvl w:ilvl="3" w:tplc="BE487162" w:tentative="1">
      <w:start w:val="1"/>
      <w:numFmt w:val="bullet"/>
      <w:lvlText w:val=""/>
      <w:lvlJc w:val="left"/>
      <w:pPr>
        <w:ind w:left="2880" w:hanging="360"/>
      </w:pPr>
      <w:rPr>
        <w:rFonts w:ascii="Symbol" w:hAnsi="Symbol" w:hint="default"/>
      </w:rPr>
    </w:lvl>
    <w:lvl w:ilvl="4" w:tplc="2FCC0C5E" w:tentative="1">
      <w:start w:val="1"/>
      <w:numFmt w:val="bullet"/>
      <w:lvlText w:val="o"/>
      <w:lvlJc w:val="left"/>
      <w:pPr>
        <w:ind w:left="3600" w:hanging="360"/>
      </w:pPr>
      <w:rPr>
        <w:rFonts w:ascii="Courier New" w:hAnsi="Courier New" w:cs="Courier New" w:hint="default"/>
      </w:rPr>
    </w:lvl>
    <w:lvl w:ilvl="5" w:tplc="AFD06636" w:tentative="1">
      <w:start w:val="1"/>
      <w:numFmt w:val="bullet"/>
      <w:lvlText w:val=""/>
      <w:lvlJc w:val="left"/>
      <w:pPr>
        <w:ind w:left="4320" w:hanging="360"/>
      </w:pPr>
      <w:rPr>
        <w:rFonts w:ascii="Wingdings" w:hAnsi="Wingdings" w:hint="default"/>
      </w:rPr>
    </w:lvl>
    <w:lvl w:ilvl="6" w:tplc="A24CCCA2" w:tentative="1">
      <w:start w:val="1"/>
      <w:numFmt w:val="bullet"/>
      <w:lvlText w:val=""/>
      <w:lvlJc w:val="left"/>
      <w:pPr>
        <w:ind w:left="5040" w:hanging="360"/>
      </w:pPr>
      <w:rPr>
        <w:rFonts w:ascii="Symbol" w:hAnsi="Symbol" w:hint="default"/>
      </w:rPr>
    </w:lvl>
    <w:lvl w:ilvl="7" w:tplc="0032DB82" w:tentative="1">
      <w:start w:val="1"/>
      <w:numFmt w:val="bullet"/>
      <w:lvlText w:val="o"/>
      <w:lvlJc w:val="left"/>
      <w:pPr>
        <w:ind w:left="5760" w:hanging="360"/>
      </w:pPr>
      <w:rPr>
        <w:rFonts w:ascii="Courier New" w:hAnsi="Courier New" w:cs="Courier New" w:hint="default"/>
      </w:rPr>
    </w:lvl>
    <w:lvl w:ilvl="8" w:tplc="CC7AE9DE" w:tentative="1">
      <w:start w:val="1"/>
      <w:numFmt w:val="bullet"/>
      <w:lvlText w:val=""/>
      <w:lvlJc w:val="left"/>
      <w:pPr>
        <w:ind w:left="6480" w:hanging="360"/>
      </w:pPr>
      <w:rPr>
        <w:rFonts w:ascii="Wingdings" w:hAnsi="Wingdings" w:hint="default"/>
      </w:rPr>
    </w:lvl>
  </w:abstractNum>
  <w:abstractNum w:abstractNumId="41" w15:restartNumberingAfterBreak="0">
    <w:nsid w:val="729F0274"/>
    <w:multiLevelType w:val="hybridMultilevel"/>
    <w:tmpl w:val="979A9452"/>
    <w:lvl w:ilvl="0" w:tplc="A83226C6">
      <w:start w:val="1"/>
      <w:numFmt w:val="decimal"/>
      <w:lvlText w:val="%1."/>
      <w:lvlJc w:val="left"/>
      <w:pPr>
        <w:ind w:left="360" w:hanging="360"/>
      </w:pPr>
    </w:lvl>
    <w:lvl w:ilvl="1" w:tplc="DDE2B09A">
      <w:start w:val="1"/>
      <w:numFmt w:val="bullet"/>
      <w:lvlText w:val=""/>
      <w:lvlJc w:val="left"/>
      <w:pPr>
        <w:ind w:left="1080" w:hanging="360"/>
      </w:pPr>
      <w:rPr>
        <w:rFonts w:ascii="Symbol" w:hAnsi="Symbol" w:hint="default"/>
      </w:rPr>
    </w:lvl>
    <w:lvl w:ilvl="2" w:tplc="ACC0B3E6" w:tentative="1">
      <w:start w:val="1"/>
      <w:numFmt w:val="lowerRoman"/>
      <w:lvlText w:val="%3."/>
      <w:lvlJc w:val="right"/>
      <w:pPr>
        <w:ind w:left="1800" w:hanging="180"/>
      </w:pPr>
    </w:lvl>
    <w:lvl w:ilvl="3" w:tplc="23CCCAFA" w:tentative="1">
      <w:start w:val="1"/>
      <w:numFmt w:val="decimal"/>
      <w:lvlText w:val="%4."/>
      <w:lvlJc w:val="left"/>
      <w:pPr>
        <w:ind w:left="2520" w:hanging="360"/>
      </w:pPr>
    </w:lvl>
    <w:lvl w:ilvl="4" w:tplc="53E4D364" w:tentative="1">
      <w:start w:val="1"/>
      <w:numFmt w:val="lowerLetter"/>
      <w:lvlText w:val="%5."/>
      <w:lvlJc w:val="left"/>
      <w:pPr>
        <w:ind w:left="3240" w:hanging="360"/>
      </w:pPr>
    </w:lvl>
    <w:lvl w:ilvl="5" w:tplc="5288A49E" w:tentative="1">
      <w:start w:val="1"/>
      <w:numFmt w:val="lowerRoman"/>
      <w:lvlText w:val="%6."/>
      <w:lvlJc w:val="right"/>
      <w:pPr>
        <w:ind w:left="3960" w:hanging="180"/>
      </w:pPr>
    </w:lvl>
    <w:lvl w:ilvl="6" w:tplc="C05CFCD0" w:tentative="1">
      <w:start w:val="1"/>
      <w:numFmt w:val="decimal"/>
      <w:lvlText w:val="%7."/>
      <w:lvlJc w:val="left"/>
      <w:pPr>
        <w:ind w:left="4680" w:hanging="360"/>
      </w:pPr>
    </w:lvl>
    <w:lvl w:ilvl="7" w:tplc="7BB8B9D6" w:tentative="1">
      <w:start w:val="1"/>
      <w:numFmt w:val="lowerLetter"/>
      <w:lvlText w:val="%8."/>
      <w:lvlJc w:val="left"/>
      <w:pPr>
        <w:ind w:left="5400" w:hanging="360"/>
      </w:pPr>
    </w:lvl>
    <w:lvl w:ilvl="8" w:tplc="E50484E0" w:tentative="1">
      <w:start w:val="1"/>
      <w:numFmt w:val="lowerRoman"/>
      <w:lvlText w:val="%9."/>
      <w:lvlJc w:val="right"/>
      <w:pPr>
        <w:ind w:left="6120" w:hanging="180"/>
      </w:pPr>
    </w:lvl>
  </w:abstractNum>
  <w:abstractNum w:abstractNumId="42" w15:restartNumberingAfterBreak="0">
    <w:nsid w:val="74DD032C"/>
    <w:multiLevelType w:val="hybridMultilevel"/>
    <w:tmpl w:val="28CEF268"/>
    <w:lvl w:ilvl="0" w:tplc="9B0CAAD2">
      <w:start w:val="1"/>
      <w:numFmt w:val="decimal"/>
      <w:lvlText w:val="%1."/>
      <w:lvlJc w:val="left"/>
      <w:pPr>
        <w:ind w:left="705" w:hanging="705"/>
      </w:pPr>
      <w:rPr>
        <w:rFonts w:hint="default"/>
      </w:rPr>
    </w:lvl>
    <w:lvl w:ilvl="1" w:tplc="D0783FAA" w:tentative="1">
      <w:start w:val="1"/>
      <w:numFmt w:val="bullet"/>
      <w:lvlText w:val="o"/>
      <w:lvlJc w:val="left"/>
      <w:pPr>
        <w:ind w:left="1080" w:hanging="360"/>
      </w:pPr>
      <w:rPr>
        <w:rFonts w:ascii="Courier New" w:hAnsi="Courier New" w:cs="Courier New" w:hint="default"/>
      </w:rPr>
    </w:lvl>
    <w:lvl w:ilvl="2" w:tplc="CB866ACC" w:tentative="1">
      <w:start w:val="1"/>
      <w:numFmt w:val="bullet"/>
      <w:lvlText w:val=""/>
      <w:lvlJc w:val="left"/>
      <w:pPr>
        <w:ind w:left="1800" w:hanging="360"/>
      </w:pPr>
      <w:rPr>
        <w:rFonts w:ascii="Wingdings" w:hAnsi="Wingdings" w:hint="default"/>
      </w:rPr>
    </w:lvl>
    <w:lvl w:ilvl="3" w:tplc="8688B65A" w:tentative="1">
      <w:start w:val="1"/>
      <w:numFmt w:val="bullet"/>
      <w:lvlText w:val=""/>
      <w:lvlJc w:val="left"/>
      <w:pPr>
        <w:ind w:left="2520" w:hanging="360"/>
      </w:pPr>
      <w:rPr>
        <w:rFonts w:ascii="Symbol" w:hAnsi="Symbol" w:hint="default"/>
      </w:rPr>
    </w:lvl>
    <w:lvl w:ilvl="4" w:tplc="3D5070E8" w:tentative="1">
      <w:start w:val="1"/>
      <w:numFmt w:val="bullet"/>
      <w:lvlText w:val="o"/>
      <w:lvlJc w:val="left"/>
      <w:pPr>
        <w:ind w:left="3240" w:hanging="360"/>
      </w:pPr>
      <w:rPr>
        <w:rFonts w:ascii="Courier New" w:hAnsi="Courier New" w:cs="Courier New" w:hint="default"/>
      </w:rPr>
    </w:lvl>
    <w:lvl w:ilvl="5" w:tplc="D6341DB2" w:tentative="1">
      <w:start w:val="1"/>
      <w:numFmt w:val="bullet"/>
      <w:lvlText w:val=""/>
      <w:lvlJc w:val="left"/>
      <w:pPr>
        <w:ind w:left="3960" w:hanging="360"/>
      </w:pPr>
      <w:rPr>
        <w:rFonts w:ascii="Wingdings" w:hAnsi="Wingdings" w:hint="default"/>
      </w:rPr>
    </w:lvl>
    <w:lvl w:ilvl="6" w:tplc="9BB029AA" w:tentative="1">
      <w:start w:val="1"/>
      <w:numFmt w:val="bullet"/>
      <w:lvlText w:val=""/>
      <w:lvlJc w:val="left"/>
      <w:pPr>
        <w:ind w:left="4680" w:hanging="360"/>
      </w:pPr>
      <w:rPr>
        <w:rFonts w:ascii="Symbol" w:hAnsi="Symbol" w:hint="default"/>
      </w:rPr>
    </w:lvl>
    <w:lvl w:ilvl="7" w:tplc="D34828F6" w:tentative="1">
      <w:start w:val="1"/>
      <w:numFmt w:val="bullet"/>
      <w:lvlText w:val="o"/>
      <w:lvlJc w:val="left"/>
      <w:pPr>
        <w:ind w:left="5400" w:hanging="360"/>
      </w:pPr>
      <w:rPr>
        <w:rFonts w:ascii="Courier New" w:hAnsi="Courier New" w:cs="Courier New" w:hint="default"/>
      </w:rPr>
    </w:lvl>
    <w:lvl w:ilvl="8" w:tplc="D46CEE3A" w:tentative="1">
      <w:start w:val="1"/>
      <w:numFmt w:val="bullet"/>
      <w:lvlText w:val=""/>
      <w:lvlJc w:val="left"/>
      <w:pPr>
        <w:ind w:left="6120" w:hanging="360"/>
      </w:pPr>
      <w:rPr>
        <w:rFonts w:ascii="Wingdings" w:hAnsi="Wingdings" w:hint="default"/>
      </w:rPr>
    </w:lvl>
  </w:abstractNum>
  <w:abstractNum w:abstractNumId="43"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4" w15:restartNumberingAfterBreak="0">
    <w:nsid w:val="7B4E38E8"/>
    <w:multiLevelType w:val="hybridMultilevel"/>
    <w:tmpl w:val="C7EC4C24"/>
    <w:lvl w:ilvl="0" w:tplc="E9224F4C">
      <w:start w:val="1"/>
      <w:numFmt w:val="lowerRoman"/>
      <w:lvlText w:val="%1."/>
      <w:lvlJc w:val="right"/>
      <w:pPr>
        <w:ind w:left="778" w:hanging="360"/>
      </w:pPr>
    </w:lvl>
    <w:lvl w:ilvl="1" w:tplc="6E36782E" w:tentative="1">
      <w:start w:val="1"/>
      <w:numFmt w:val="lowerLetter"/>
      <w:lvlText w:val="%2."/>
      <w:lvlJc w:val="left"/>
      <w:pPr>
        <w:ind w:left="1498" w:hanging="360"/>
      </w:pPr>
    </w:lvl>
    <w:lvl w:ilvl="2" w:tplc="F52643F8" w:tentative="1">
      <w:start w:val="1"/>
      <w:numFmt w:val="lowerRoman"/>
      <w:lvlText w:val="%3."/>
      <w:lvlJc w:val="right"/>
      <w:pPr>
        <w:ind w:left="2218" w:hanging="180"/>
      </w:pPr>
    </w:lvl>
    <w:lvl w:ilvl="3" w:tplc="D4F69380" w:tentative="1">
      <w:start w:val="1"/>
      <w:numFmt w:val="decimal"/>
      <w:lvlText w:val="%4."/>
      <w:lvlJc w:val="left"/>
      <w:pPr>
        <w:ind w:left="2938" w:hanging="360"/>
      </w:pPr>
    </w:lvl>
    <w:lvl w:ilvl="4" w:tplc="077A5550" w:tentative="1">
      <w:start w:val="1"/>
      <w:numFmt w:val="lowerLetter"/>
      <w:lvlText w:val="%5."/>
      <w:lvlJc w:val="left"/>
      <w:pPr>
        <w:ind w:left="3658" w:hanging="360"/>
      </w:pPr>
    </w:lvl>
    <w:lvl w:ilvl="5" w:tplc="444EC76A" w:tentative="1">
      <w:start w:val="1"/>
      <w:numFmt w:val="lowerRoman"/>
      <w:lvlText w:val="%6."/>
      <w:lvlJc w:val="right"/>
      <w:pPr>
        <w:ind w:left="4378" w:hanging="180"/>
      </w:pPr>
    </w:lvl>
    <w:lvl w:ilvl="6" w:tplc="D80CF264" w:tentative="1">
      <w:start w:val="1"/>
      <w:numFmt w:val="decimal"/>
      <w:lvlText w:val="%7."/>
      <w:lvlJc w:val="left"/>
      <w:pPr>
        <w:ind w:left="5098" w:hanging="360"/>
      </w:pPr>
    </w:lvl>
    <w:lvl w:ilvl="7" w:tplc="B08A3FC8" w:tentative="1">
      <w:start w:val="1"/>
      <w:numFmt w:val="lowerLetter"/>
      <w:lvlText w:val="%8."/>
      <w:lvlJc w:val="left"/>
      <w:pPr>
        <w:ind w:left="5818" w:hanging="360"/>
      </w:pPr>
    </w:lvl>
    <w:lvl w:ilvl="8" w:tplc="4D2E4B66" w:tentative="1">
      <w:start w:val="1"/>
      <w:numFmt w:val="lowerRoman"/>
      <w:lvlText w:val="%9."/>
      <w:lvlJc w:val="right"/>
      <w:pPr>
        <w:ind w:left="6538" w:hanging="180"/>
      </w:pPr>
    </w:lvl>
  </w:abstractNum>
  <w:abstractNum w:abstractNumId="45" w15:restartNumberingAfterBreak="0">
    <w:nsid w:val="7D3246AF"/>
    <w:multiLevelType w:val="hybridMultilevel"/>
    <w:tmpl w:val="E474CA42"/>
    <w:lvl w:ilvl="0" w:tplc="D494D77A">
      <w:start w:val="1"/>
      <w:numFmt w:val="bullet"/>
      <w:lvlText w:val=""/>
      <w:lvlJc w:val="left"/>
      <w:pPr>
        <w:ind w:left="720" w:hanging="360"/>
      </w:pPr>
      <w:rPr>
        <w:rFonts w:ascii="Symbol" w:hAnsi="Symbol" w:hint="default"/>
      </w:rPr>
    </w:lvl>
    <w:lvl w:ilvl="1" w:tplc="E56E52FA" w:tentative="1">
      <w:start w:val="1"/>
      <w:numFmt w:val="bullet"/>
      <w:lvlText w:val="o"/>
      <w:lvlJc w:val="left"/>
      <w:pPr>
        <w:ind w:left="1440" w:hanging="360"/>
      </w:pPr>
      <w:rPr>
        <w:rFonts w:ascii="Courier New" w:hAnsi="Courier New" w:cs="Courier New" w:hint="default"/>
      </w:rPr>
    </w:lvl>
    <w:lvl w:ilvl="2" w:tplc="CE26325C" w:tentative="1">
      <w:start w:val="1"/>
      <w:numFmt w:val="bullet"/>
      <w:lvlText w:val=""/>
      <w:lvlJc w:val="left"/>
      <w:pPr>
        <w:ind w:left="2160" w:hanging="360"/>
      </w:pPr>
      <w:rPr>
        <w:rFonts w:ascii="Wingdings" w:hAnsi="Wingdings" w:hint="default"/>
      </w:rPr>
    </w:lvl>
    <w:lvl w:ilvl="3" w:tplc="504CF100" w:tentative="1">
      <w:start w:val="1"/>
      <w:numFmt w:val="bullet"/>
      <w:lvlText w:val=""/>
      <w:lvlJc w:val="left"/>
      <w:pPr>
        <w:ind w:left="2880" w:hanging="360"/>
      </w:pPr>
      <w:rPr>
        <w:rFonts w:ascii="Symbol" w:hAnsi="Symbol" w:hint="default"/>
      </w:rPr>
    </w:lvl>
    <w:lvl w:ilvl="4" w:tplc="546C4A1C" w:tentative="1">
      <w:start w:val="1"/>
      <w:numFmt w:val="bullet"/>
      <w:lvlText w:val="o"/>
      <w:lvlJc w:val="left"/>
      <w:pPr>
        <w:ind w:left="3600" w:hanging="360"/>
      </w:pPr>
      <w:rPr>
        <w:rFonts w:ascii="Courier New" w:hAnsi="Courier New" w:cs="Courier New" w:hint="default"/>
      </w:rPr>
    </w:lvl>
    <w:lvl w:ilvl="5" w:tplc="92F09CE0" w:tentative="1">
      <w:start w:val="1"/>
      <w:numFmt w:val="bullet"/>
      <w:lvlText w:val=""/>
      <w:lvlJc w:val="left"/>
      <w:pPr>
        <w:ind w:left="4320" w:hanging="360"/>
      </w:pPr>
      <w:rPr>
        <w:rFonts w:ascii="Wingdings" w:hAnsi="Wingdings" w:hint="default"/>
      </w:rPr>
    </w:lvl>
    <w:lvl w:ilvl="6" w:tplc="AAB8EB10" w:tentative="1">
      <w:start w:val="1"/>
      <w:numFmt w:val="bullet"/>
      <w:lvlText w:val=""/>
      <w:lvlJc w:val="left"/>
      <w:pPr>
        <w:ind w:left="5040" w:hanging="360"/>
      </w:pPr>
      <w:rPr>
        <w:rFonts w:ascii="Symbol" w:hAnsi="Symbol" w:hint="default"/>
      </w:rPr>
    </w:lvl>
    <w:lvl w:ilvl="7" w:tplc="72CC6B68" w:tentative="1">
      <w:start w:val="1"/>
      <w:numFmt w:val="bullet"/>
      <w:lvlText w:val="o"/>
      <w:lvlJc w:val="left"/>
      <w:pPr>
        <w:ind w:left="5760" w:hanging="360"/>
      </w:pPr>
      <w:rPr>
        <w:rFonts w:ascii="Courier New" w:hAnsi="Courier New" w:cs="Courier New" w:hint="default"/>
      </w:rPr>
    </w:lvl>
    <w:lvl w:ilvl="8" w:tplc="0ED8EBF6" w:tentative="1">
      <w:start w:val="1"/>
      <w:numFmt w:val="bullet"/>
      <w:lvlText w:val=""/>
      <w:lvlJc w:val="left"/>
      <w:pPr>
        <w:ind w:left="6480" w:hanging="360"/>
      </w:pPr>
      <w:rPr>
        <w:rFonts w:ascii="Wingdings" w:hAnsi="Wingdings" w:hint="default"/>
      </w:rPr>
    </w:lvl>
  </w:abstractNum>
  <w:num w:numId="1" w16cid:durableId="725491925">
    <w:abstractNumId w:val="0"/>
  </w:num>
  <w:num w:numId="2" w16cid:durableId="1384594391">
    <w:abstractNumId w:val="14"/>
  </w:num>
  <w:num w:numId="3" w16cid:durableId="2084521069">
    <w:abstractNumId w:val="13"/>
  </w:num>
  <w:num w:numId="4" w16cid:durableId="1636373891">
    <w:abstractNumId w:val="36"/>
  </w:num>
  <w:num w:numId="5" w16cid:durableId="1148015403">
    <w:abstractNumId w:val="23"/>
  </w:num>
  <w:num w:numId="6" w16cid:durableId="975835798">
    <w:abstractNumId w:val="38"/>
  </w:num>
  <w:num w:numId="7" w16cid:durableId="1170802068">
    <w:abstractNumId w:val="27"/>
  </w:num>
  <w:num w:numId="8" w16cid:durableId="1747803401">
    <w:abstractNumId w:val="25"/>
  </w:num>
  <w:num w:numId="9" w16cid:durableId="1891649864">
    <w:abstractNumId w:val="2"/>
  </w:num>
  <w:num w:numId="10" w16cid:durableId="421806410">
    <w:abstractNumId w:val="9"/>
  </w:num>
  <w:num w:numId="11" w16cid:durableId="1732002309">
    <w:abstractNumId w:val="15"/>
  </w:num>
  <w:num w:numId="12" w16cid:durableId="510874790">
    <w:abstractNumId w:val="3"/>
  </w:num>
  <w:num w:numId="13" w16cid:durableId="61876254">
    <w:abstractNumId w:val="26"/>
  </w:num>
  <w:num w:numId="14" w16cid:durableId="222328118">
    <w:abstractNumId w:val="22"/>
  </w:num>
  <w:num w:numId="15" w16cid:durableId="1089156844">
    <w:abstractNumId w:val="11"/>
  </w:num>
  <w:num w:numId="16" w16cid:durableId="984621242">
    <w:abstractNumId w:val="1"/>
  </w:num>
  <w:num w:numId="17" w16cid:durableId="1446340662">
    <w:abstractNumId w:val="35"/>
  </w:num>
  <w:num w:numId="18" w16cid:durableId="1480463479">
    <w:abstractNumId w:val="44"/>
  </w:num>
  <w:num w:numId="19" w16cid:durableId="1162161757">
    <w:abstractNumId w:val="17"/>
  </w:num>
  <w:num w:numId="20" w16cid:durableId="2029022055">
    <w:abstractNumId w:val="32"/>
  </w:num>
  <w:num w:numId="21" w16cid:durableId="802890079">
    <w:abstractNumId w:val="20"/>
  </w:num>
  <w:num w:numId="22" w16cid:durableId="1489595753">
    <w:abstractNumId w:val="28"/>
  </w:num>
  <w:num w:numId="23" w16cid:durableId="1166017864">
    <w:abstractNumId w:val="4"/>
  </w:num>
  <w:num w:numId="24" w16cid:durableId="1974291169">
    <w:abstractNumId w:val="10"/>
  </w:num>
  <w:num w:numId="25" w16cid:durableId="168763752">
    <w:abstractNumId w:val="16"/>
  </w:num>
  <w:num w:numId="26" w16cid:durableId="307251539">
    <w:abstractNumId w:val="30"/>
  </w:num>
  <w:num w:numId="27" w16cid:durableId="466320014">
    <w:abstractNumId w:val="33"/>
  </w:num>
  <w:num w:numId="28" w16cid:durableId="1612325345">
    <w:abstractNumId w:val="39"/>
  </w:num>
  <w:num w:numId="29" w16cid:durableId="1157765398">
    <w:abstractNumId w:val="24"/>
  </w:num>
  <w:num w:numId="30" w16cid:durableId="1289823315">
    <w:abstractNumId w:val="8"/>
  </w:num>
  <w:num w:numId="31" w16cid:durableId="2136212565">
    <w:abstractNumId w:val="7"/>
  </w:num>
  <w:num w:numId="32" w16cid:durableId="95754261">
    <w:abstractNumId w:val="34"/>
  </w:num>
  <w:num w:numId="33" w16cid:durableId="1159689483">
    <w:abstractNumId w:val="45"/>
  </w:num>
  <w:num w:numId="34" w16cid:durableId="1837722471">
    <w:abstractNumId w:val="31"/>
  </w:num>
  <w:num w:numId="35" w16cid:durableId="1543715213">
    <w:abstractNumId w:val="41"/>
  </w:num>
  <w:num w:numId="36" w16cid:durableId="1469399293">
    <w:abstractNumId w:val="40"/>
  </w:num>
  <w:num w:numId="37" w16cid:durableId="560403613">
    <w:abstractNumId w:val="43"/>
  </w:num>
  <w:num w:numId="38" w16cid:durableId="1643609472">
    <w:abstractNumId w:val="37"/>
  </w:num>
  <w:num w:numId="39" w16cid:durableId="1989092805">
    <w:abstractNumId w:val="6"/>
  </w:num>
  <w:num w:numId="40" w16cid:durableId="1938325119">
    <w:abstractNumId w:val="18"/>
  </w:num>
  <w:num w:numId="41" w16cid:durableId="1094781250">
    <w:abstractNumId w:val="29"/>
  </w:num>
  <w:num w:numId="42" w16cid:durableId="1029836128">
    <w:abstractNumId w:val="21"/>
  </w:num>
  <w:num w:numId="43" w16cid:durableId="141969840">
    <w:abstractNumId w:val="5"/>
  </w:num>
  <w:num w:numId="44" w16cid:durableId="1716075082">
    <w:abstractNumId w:val="19"/>
  </w:num>
  <w:num w:numId="45" w16cid:durableId="1566263624">
    <w:abstractNumId w:val="42"/>
  </w:num>
  <w:num w:numId="46" w16cid:durableId="42404054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120"/>
    <w:rsid w:val="00002278"/>
    <w:rsid w:val="000022AE"/>
    <w:rsid w:val="0000238C"/>
    <w:rsid w:val="00002510"/>
    <w:rsid w:val="000026EB"/>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59F"/>
    <w:rsid w:val="00025876"/>
    <w:rsid w:val="00025EB2"/>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841"/>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1AD"/>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708"/>
    <w:rsid w:val="00070A80"/>
    <w:rsid w:val="00070B63"/>
    <w:rsid w:val="00070B99"/>
    <w:rsid w:val="0007104F"/>
    <w:rsid w:val="0007111D"/>
    <w:rsid w:val="000711CA"/>
    <w:rsid w:val="00071809"/>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520"/>
    <w:rsid w:val="000A57AD"/>
    <w:rsid w:val="000A5A6D"/>
    <w:rsid w:val="000A5E42"/>
    <w:rsid w:val="000A61E2"/>
    <w:rsid w:val="000A7053"/>
    <w:rsid w:val="000A744A"/>
    <w:rsid w:val="000A7625"/>
    <w:rsid w:val="000A766D"/>
    <w:rsid w:val="000B011E"/>
    <w:rsid w:val="000B011F"/>
    <w:rsid w:val="000B036A"/>
    <w:rsid w:val="000B0D98"/>
    <w:rsid w:val="000B0ED3"/>
    <w:rsid w:val="000B10B2"/>
    <w:rsid w:val="000B1189"/>
    <w:rsid w:val="000B1244"/>
    <w:rsid w:val="000B180A"/>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08F"/>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45"/>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2DDD"/>
    <w:rsid w:val="000F318B"/>
    <w:rsid w:val="000F31B7"/>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0F766A"/>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07F8B"/>
    <w:rsid w:val="0011035B"/>
    <w:rsid w:val="00110423"/>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14D"/>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298"/>
    <w:rsid w:val="00141833"/>
    <w:rsid w:val="00142002"/>
    <w:rsid w:val="00142501"/>
    <w:rsid w:val="00142536"/>
    <w:rsid w:val="00142856"/>
    <w:rsid w:val="00142A02"/>
    <w:rsid w:val="001432CE"/>
    <w:rsid w:val="00143DF6"/>
    <w:rsid w:val="00144A85"/>
    <w:rsid w:val="001455B2"/>
    <w:rsid w:val="00145867"/>
    <w:rsid w:val="00145F32"/>
    <w:rsid w:val="0014608D"/>
    <w:rsid w:val="001467D1"/>
    <w:rsid w:val="00146DFC"/>
    <w:rsid w:val="00147770"/>
    <w:rsid w:val="0014798E"/>
    <w:rsid w:val="00147BB3"/>
    <w:rsid w:val="00150962"/>
    <w:rsid w:val="00151BC0"/>
    <w:rsid w:val="001520E8"/>
    <w:rsid w:val="00152203"/>
    <w:rsid w:val="0015281C"/>
    <w:rsid w:val="00152C67"/>
    <w:rsid w:val="00152CEC"/>
    <w:rsid w:val="00152CF0"/>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EBF"/>
    <w:rsid w:val="00180F44"/>
    <w:rsid w:val="00181358"/>
    <w:rsid w:val="0018135D"/>
    <w:rsid w:val="001818F5"/>
    <w:rsid w:val="00181A56"/>
    <w:rsid w:val="00181C2C"/>
    <w:rsid w:val="00181C45"/>
    <w:rsid w:val="00181D45"/>
    <w:rsid w:val="00182309"/>
    <w:rsid w:val="00182D91"/>
    <w:rsid w:val="00182F95"/>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4BDF"/>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511"/>
    <w:rsid w:val="001C0C5D"/>
    <w:rsid w:val="001C12E9"/>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3EA"/>
    <w:rsid w:val="001D641B"/>
    <w:rsid w:val="001D64A3"/>
    <w:rsid w:val="001D6800"/>
    <w:rsid w:val="001D7358"/>
    <w:rsid w:val="001D7552"/>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3BF"/>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C3F"/>
    <w:rsid w:val="00215D04"/>
    <w:rsid w:val="002163BD"/>
    <w:rsid w:val="00216961"/>
    <w:rsid w:val="0021696F"/>
    <w:rsid w:val="00216B79"/>
    <w:rsid w:val="00217226"/>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282"/>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2FA4"/>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98C"/>
    <w:rsid w:val="00256A2D"/>
    <w:rsid w:val="00256CAC"/>
    <w:rsid w:val="00256F55"/>
    <w:rsid w:val="00257164"/>
    <w:rsid w:val="0025738D"/>
    <w:rsid w:val="002578BB"/>
    <w:rsid w:val="00257DF8"/>
    <w:rsid w:val="002606F8"/>
    <w:rsid w:val="002611F3"/>
    <w:rsid w:val="00261367"/>
    <w:rsid w:val="002634EE"/>
    <w:rsid w:val="002637E1"/>
    <w:rsid w:val="0026393B"/>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56E"/>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C5B"/>
    <w:rsid w:val="002D4EF6"/>
    <w:rsid w:val="002D500C"/>
    <w:rsid w:val="002D50E5"/>
    <w:rsid w:val="002D5175"/>
    <w:rsid w:val="002D52ED"/>
    <w:rsid w:val="002D54A6"/>
    <w:rsid w:val="002D5829"/>
    <w:rsid w:val="002D5A98"/>
    <w:rsid w:val="002D6135"/>
    <w:rsid w:val="002D62CA"/>
    <w:rsid w:val="002D6380"/>
    <w:rsid w:val="002D6B0C"/>
    <w:rsid w:val="002D6C61"/>
    <w:rsid w:val="002D717C"/>
    <w:rsid w:val="002D7208"/>
    <w:rsid w:val="002D7339"/>
    <w:rsid w:val="002D752D"/>
    <w:rsid w:val="002D7570"/>
    <w:rsid w:val="002D75D7"/>
    <w:rsid w:val="002D7694"/>
    <w:rsid w:val="002D78D6"/>
    <w:rsid w:val="002D7A4D"/>
    <w:rsid w:val="002D7BEA"/>
    <w:rsid w:val="002E007D"/>
    <w:rsid w:val="002E1480"/>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CDA"/>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B98"/>
    <w:rsid w:val="00304CF0"/>
    <w:rsid w:val="00304D38"/>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93"/>
    <w:rsid w:val="00312ADE"/>
    <w:rsid w:val="00312BD5"/>
    <w:rsid w:val="003136F1"/>
    <w:rsid w:val="00314AC5"/>
    <w:rsid w:val="00314B46"/>
    <w:rsid w:val="00314BB2"/>
    <w:rsid w:val="00315060"/>
    <w:rsid w:val="00315804"/>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BE7"/>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1C4"/>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1DD8"/>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3FD"/>
    <w:rsid w:val="0036243C"/>
    <w:rsid w:val="003628C3"/>
    <w:rsid w:val="00362EB6"/>
    <w:rsid w:val="003630BA"/>
    <w:rsid w:val="00363244"/>
    <w:rsid w:val="0036371B"/>
    <w:rsid w:val="00363B7D"/>
    <w:rsid w:val="0036414D"/>
    <w:rsid w:val="003643AF"/>
    <w:rsid w:val="003646FB"/>
    <w:rsid w:val="00364BBC"/>
    <w:rsid w:val="00365004"/>
    <w:rsid w:val="003651B8"/>
    <w:rsid w:val="0036525D"/>
    <w:rsid w:val="00365733"/>
    <w:rsid w:val="003666D3"/>
    <w:rsid w:val="00366729"/>
    <w:rsid w:val="003668D1"/>
    <w:rsid w:val="00366913"/>
    <w:rsid w:val="00366919"/>
    <w:rsid w:val="00366985"/>
    <w:rsid w:val="003669E1"/>
    <w:rsid w:val="00366CB0"/>
    <w:rsid w:val="00367040"/>
    <w:rsid w:val="0036731F"/>
    <w:rsid w:val="003677A3"/>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2D"/>
    <w:rsid w:val="003756E2"/>
    <w:rsid w:val="00375754"/>
    <w:rsid w:val="00375B41"/>
    <w:rsid w:val="00375E5A"/>
    <w:rsid w:val="00376D06"/>
    <w:rsid w:val="003773D3"/>
    <w:rsid w:val="00380016"/>
    <w:rsid w:val="00380217"/>
    <w:rsid w:val="00380348"/>
    <w:rsid w:val="00380474"/>
    <w:rsid w:val="003808D5"/>
    <w:rsid w:val="003808D6"/>
    <w:rsid w:val="00380B49"/>
    <w:rsid w:val="00380B4B"/>
    <w:rsid w:val="00380E77"/>
    <w:rsid w:val="00380EDC"/>
    <w:rsid w:val="00381089"/>
    <w:rsid w:val="00381D6A"/>
    <w:rsid w:val="00381DC8"/>
    <w:rsid w:val="00382A00"/>
    <w:rsid w:val="00382A93"/>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3C45"/>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297B"/>
    <w:rsid w:val="003A2E97"/>
    <w:rsid w:val="003A34C5"/>
    <w:rsid w:val="003A3644"/>
    <w:rsid w:val="003A39A3"/>
    <w:rsid w:val="003A3A80"/>
    <w:rsid w:val="003A3BD6"/>
    <w:rsid w:val="003A3BF1"/>
    <w:rsid w:val="003A3E31"/>
    <w:rsid w:val="003A4029"/>
    <w:rsid w:val="003A418E"/>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85F"/>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374"/>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993"/>
    <w:rsid w:val="00426AA5"/>
    <w:rsid w:val="004274DF"/>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429"/>
    <w:rsid w:val="0043575C"/>
    <w:rsid w:val="004357BB"/>
    <w:rsid w:val="00436504"/>
    <w:rsid w:val="0043654A"/>
    <w:rsid w:val="00436563"/>
    <w:rsid w:val="004367DD"/>
    <w:rsid w:val="00436A50"/>
    <w:rsid w:val="00436B60"/>
    <w:rsid w:val="00437FDF"/>
    <w:rsid w:val="004400D0"/>
    <w:rsid w:val="00440742"/>
    <w:rsid w:val="004411AF"/>
    <w:rsid w:val="00441E08"/>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523"/>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B7D"/>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447"/>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9DC"/>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831"/>
    <w:rsid w:val="004B3B97"/>
    <w:rsid w:val="004B3D21"/>
    <w:rsid w:val="004B414A"/>
    <w:rsid w:val="004B442A"/>
    <w:rsid w:val="004B450F"/>
    <w:rsid w:val="004B4FA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AF1"/>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24"/>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974"/>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2249"/>
    <w:rsid w:val="00513960"/>
    <w:rsid w:val="005139BF"/>
    <w:rsid w:val="00513BE1"/>
    <w:rsid w:val="00513CCB"/>
    <w:rsid w:val="0051437A"/>
    <w:rsid w:val="00515216"/>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6A08"/>
    <w:rsid w:val="0052702D"/>
    <w:rsid w:val="00527493"/>
    <w:rsid w:val="005277AF"/>
    <w:rsid w:val="0053048B"/>
    <w:rsid w:val="00530EDA"/>
    <w:rsid w:val="005311C1"/>
    <w:rsid w:val="00531488"/>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16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379"/>
    <w:rsid w:val="005537C2"/>
    <w:rsid w:val="0055393F"/>
    <w:rsid w:val="00553BEF"/>
    <w:rsid w:val="0055469C"/>
    <w:rsid w:val="00554D93"/>
    <w:rsid w:val="0055500D"/>
    <w:rsid w:val="00555644"/>
    <w:rsid w:val="00555980"/>
    <w:rsid w:val="0055638D"/>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687"/>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77DD4"/>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4C3"/>
    <w:rsid w:val="005877D1"/>
    <w:rsid w:val="00587AED"/>
    <w:rsid w:val="00590224"/>
    <w:rsid w:val="005903F5"/>
    <w:rsid w:val="00590CB1"/>
    <w:rsid w:val="00591C85"/>
    <w:rsid w:val="005926A9"/>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292A"/>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15D9"/>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0AFE"/>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4D06"/>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70"/>
    <w:rsid w:val="00605CCF"/>
    <w:rsid w:val="006065BF"/>
    <w:rsid w:val="00606730"/>
    <w:rsid w:val="00607576"/>
    <w:rsid w:val="00607B42"/>
    <w:rsid w:val="00607D66"/>
    <w:rsid w:val="0061031A"/>
    <w:rsid w:val="006104AC"/>
    <w:rsid w:val="0061053A"/>
    <w:rsid w:val="00610929"/>
    <w:rsid w:val="00611409"/>
    <w:rsid w:val="006114CD"/>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D1A"/>
    <w:rsid w:val="00633E2A"/>
    <w:rsid w:val="0063434A"/>
    <w:rsid w:val="00634498"/>
    <w:rsid w:val="006346B6"/>
    <w:rsid w:val="0063481B"/>
    <w:rsid w:val="00634A8B"/>
    <w:rsid w:val="00634E66"/>
    <w:rsid w:val="0063552E"/>
    <w:rsid w:val="00636067"/>
    <w:rsid w:val="00636607"/>
    <w:rsid w:val="00636631"/>
    <w:rsid w:val="006368EE"/>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5F"/>
    <w:rsid w:val="00656FAD"/>
    <w:rsid w:val="0065715E"/>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D57"/>
    <w:rsid w:val="00683F78"/>
    <w:rsid w:val="006843B8"/>
    <w:rsid w:val="00684C24"/>
    <w:rsid w:val="00684E50"/>
    <w:rsid w:val="00684ED2"/>
    <w:rsid w:val="0068538B"/>
    <w:rsid w:val="00685702"/>
    <w:rsid w:val="0068655C"/>
    <w:rsid w:val="006865C0"/>
    <w:rsid w:val="00686C12"/>
    <w:rsid w:val="00686F7F"/>
    <w:rsid w:val="0068722F"/>
    <w:rsid w:val="00687A0C"/>
    <w:rsid w:val="00687BD4"/>
    <w:rsid w:val="00690CEA"/>
    <w:rsid w:val="0069115E"/>
    <w:rsid w:val="006913A4"/>
    <w:rsid w:val="0069153A"/>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79B"/>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28D"/>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898"/>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192"/>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3F9F"/>
    <w:rsid w:val="007143F5"/>
    <w:rsid w:val="00714A78"/>
    <w:rsid w:val="00714B1D"/>
    <w:rsid w:val="00714B88"/>
    <w:rsid w:val="00714BAA"/>
    <w:rsid w:val="0071501C"/>
    <w:rsid w:val="007159F2"/>
    <w:rsid w:val="00715B7D"/>
    <w:rsid w:val="00715EB7"/>
    <w:rsid w:val="00716915"/>
    <w:rsid w:val="00716A68"/>
    <w:rsid w:val="00716C1F"/>
    <w:rsid w:val="00716EBF"/>
    <w:rsid w:val="00716F89"/>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37DD"/>
    <w:rsid w:val="0073475D"/>
    <w:rsid w:val="0073478C"/>
    <w:rsid w:val="00734D9A"/>
    <w:rsid w:val="0073538B"/>
    <w:rsid w:val="00736098"/>
    <w:rsid w:val="007363EE"/>
    <w:rsid w:val="0073673E"/>
    <w:rsid w:val="00736839"/>
    <w:rsid w:val="00736B36"/>
    <w:rsid w:val="00737E2C"/>
    <w:rsid w:val="00740467"/>
    <w:rsid w:val="0074224F"/>
    <w:rsid w:val="00742286"/>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6E75"/>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68F"/>
    <w:rsid w:val="0075390E"/>
    <w:rsid w:val="00754688"/>
    <w:rsid w:val="007549E4"/>
    <w:rsid w:val="00754A34"/>
    <w:rsid w:val="00754A3E"/>
    <w:rsid w:val="00754AFB"/>
    <w:rsid w:val="00754C52"/>
    <w:rsid w:val="0075561E"/>
    <w:rsid w:val="007560C1"/>
    <w:rsid w:val="0075611A"/>
    <w:rsid w:val="00756207"/>
    <w:rsid w:val="0075640B"/>
    <w:rsid w:val="00756758"/>
    <w:rsid w:val="00756C03"/>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4EB8"/>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3F2"/>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880"/>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1A6"/>
    <w:rsid w:val="007F1486"/>
    <w:rsid w:val="007F1A73"/>
    <w:rsid w:val="007F1CDF"/>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7AF"/>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4DCD"/>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AF3"/>
    <w:rsid w:val="00841E33"/>
    <w:rsid w:val="00842D52"/>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022"/>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E17"/>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289"/>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36"/>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2E5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B65"/>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0A1"/>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34BB"/>
    <w:rsid w:val="008F506D"/>
    <w:rsid w:val="008F58C5"/>
    <w:rsid w:val="008F5A84"/>
    <w:rsid w:val="008F5B10"/>
    <w:rsid w:val="008F5EF0"/>
    <w:rsid w:val="008F6298"/>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D8"/>
    <w:rsid w:val="00904CDF"/>
    <w:rsid w:val="00904D5E"/>
    <w:rsid w:val="00904DB6"/>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3E"/>
    <w:rsid w:val="009233D7"/>
    <w:rsid w:val="00923887"/>
    <w:rsid w:val="009241F3"/>
    <w:rsid w:val="00924719"/>
    <w:rsid w:val="0092488F"/>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57A4A"/>
    <w:rsid w:val="0096016E"/>
    <w:rsid w:val="009605C2"/>
    <w:rsid w:val="00960F08"/>
    <w:rsid w:val="009610BF"/>
    <w:rsid w:val="009619D3"/>
    <w:rsid w:val="00962255"/>
    <w:rsid w:val="0096246E"/>
    <w:rsid w:val="00963642"/>
    <w:rsid w:val="009638EC"/>
    <w:rsid w:val="009638F8"/>
    <w:rsid w:val="00964105"/>
    <w:rsid w:val="00964198"/>
    <w:rsid w:val="009644B5"/>
    <w:rsid w:val="0096476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AF9"/>
    <w:rsid w:val="00970C87"/>
    <w:rsid w:val="00970DB1"/>
    <w:rsid w:val="009712E3"/>
    <w:rsid w:val="00971484"/>
    <w:rsid w:val="009717A8"/>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79"/>
    <w:rsid w:val="009803B7"/>
    <w:rsid w:val="009809A0"/>
    <w:rsid w:val="00980A05"/>
    <w:rsid w:val="00980A90"/>
    <w:rsid w:val="00980ADC"/>
    <w:rsid w:val="00980DE5"/>
    <w:rsid w:val="00980FB7"/>
    <w:rsid w:val="0098115B"/>
    <w:rsid w:val="0098123F"/>
    <w:rsid w:val="00981A48"/>
    <w:rsid w:val="00981B96"/>
    <w:rsid w:val="00981D22"/>
    <w:rsid w:val="00981F31"/>
    <w:rsid w:val="00982119"/>
    <w:rsid w:val="009821B7"/>
    <w:rsid w:val="00982546"/>
    <w:rsid w:val="009826A1"/>
    <w:rsid w:val="0098276A"/>
    <w:rsid w:val="00982A0A"/>
    <w:rsid w:val="00982AB8"/>
    <w:rsid w:val="0098311F"/>
    <w:rsid w:val="009835B9"/>
    <w:rsid w:val="00983783"/>
    <w:rsid w:val="009840C5"/>
    <w:rsid w:val="00984104"/>
    <w:rsid w:val="0098411C"/>
    <w:rsid w:val="0098414C"/>
    <w:rsid w:val="00984257"/>
    <w:rsid w:val="009844D8"/>
    <w:rsid w:val="00984AB1"/>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B8F"/>
    <w:rsid w:val="00995BF1"/>
    <w:rsid w:val="00995EEF"/>
    <w:rsid w:val="00996279"/>
    <w:rsid w:val="0099654C"/>
    <w:rsid w:val="00996569"/>
    <w:rsid w:val="0099745B"/>
    <w:rsid w:val="00997652"/>
    <w:rsid w:val="0099794C"/>
    <w:rsid w:val="009979A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BC1"/>
    <w:rsid w:val="009B0D21"/>
    <w:rsid w:val="009B0D22"/>
    <w:rsid w:val="009B0D6C"/>
    <w:rsid w:val="009B17BE"/>
    <w:rsid w:val="009B1CF4"/>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2C28"/>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4B0B"/>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4BB"/>
    <w:rsid w:val="00A1680D"/>
    <w:rsid w:val="00A16880"/>
    <w:rsid w:val="00A16B5E"/>
    <w:rsid w:val="00A16BA1"/>
    <w:rsid w:val="00A17299"/>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BA"/>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2FE"/>
    <w:rsid w:val="00A9178F"/>
    <w:rsid w:val="00A9192E"/>
    <w:rsid w:val="00A91C97"/>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6329"/>
    <w:rsid w:val="00AA7000"/>
    <w:rsid w:val="00AA78DC"/>
    <w:rsid w:val="00AA7D3B"/>
    <w:rsid w:val="00AB0034"/>
    <w:rsid w:val="00AB0AA8"/>
    <w:rsid w:val="00AB0AE7"/>
    <w:rsid w:val="00AB0B6B"/>
    <w:rsid w:val="00AB1773"/>
    <w:rsid w:val="00AB19D5"/>
    <w:rsid w:val="00AB1CDA"/>
    <w:rsid w:val="00AB1DB6"/>
    <w:rsid w:val="00AB1E90"/>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699"/>
    <w:rsid w:val="00AC17A1"/>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A3E"/>
    <w:rsid w:val="00AE5D5A"/>
    <w:rsid w:val="00AE5EB1"/>
    <w:rsid w:val="00AE6E48"/>
    <w:rsid w:val="00AE6FD4"/>
    <w:rsid w:val="00AE768C"/>
    <w:rsid w:val="00AE7AE9"/>
    <w:rsid w:val="00AE7C94"/>
    <w:rsid w:val="00AF01C7"/>
    <w:rsid w:val="00AF0BAA"/>
    <w:rsid w:val="00AF0D21"/>
    <w:rsid w:val="00AF1184"/>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17"/>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83E"/>
    <w:rsid w:val="00B07BC4"/>
    <w:rsid w:val="00B07C2A"/>
    <w:rsid w:val="00B07EF4"/>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68"/>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6F6"/>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5F16"/>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CBE"/>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77C35"/>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6F0E"/>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A75D3"/>
    <w:rsid w:val="00BB034F"/>
    <w:rsid w:val="00BB0AD8"/>
    <w:rsid w:val="00BB1E52"/>
    <w:rsid w:val="00BB1F34"/>
    <w:rsid w:val="00BB2334"/>
    <w:rsid w:val="00BB2650"/>
    <w:rsid w:val="00BB3542"/>
    <w:rsid w:val="00BB36D4"/>
    <w:rsid w:val="00BB3D84"/>
    <w:rsid w:val="00BB3F31"/>
    <w:rsid w:val="00BB4586"/>
    <w:rsid w:val="00BB4E48"/>
    <w:rsid w:val="00BB4F7A"/>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8D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4649"/>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92"/>
    <w:rsid w:val="00C17D70"/>
    <w:rsid w:val="00C17EB6"/>
    <w:rsid w:val="00C201A1"/>
    <w:rsid w:val="00C20255"/>
    <w:rsid w:val="00C208BB"/>
    <w:rsid w:val="00C20A79"/>
    <w:rsid w:val="00C2166C"/>
    <w:rsid w:val="00C21B8A"/>
    <w:rsid w:val="00C21BAF"/>
    <w:rsid w:val="00C222E7"/>
    <w:rsid w:val="00C226F1"/>
    <w:rsid w:val="00C22834"/>
    <w:rsid w:val="00C22BB6"/>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3755"/>
    <w:rsid w:val="00C33794"/>
    <w:rsid w:val="00C34689"/>
    <w:rsid w:val="00C346E7"/>
    <w:rsid w:val="00C34C5A"/>
    <w:rsid w:val="00C34C9A"/>
    <w:rsid w:val="00C351F4"/>
    <w:rsid w:val="00C35381"/>
    <w:rsid w:val="00C35880"/>
    <w:rsid w:val="00C36156"/>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0DE"/>
    <w:rsid w:val="00C45A6A"/>
    <w:rsid w:val="00C4620E"/>
    <w:rsid w:val="00C46EBD"/>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6BF"/>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13C"/>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D5A"/>
    <w:rsid w:val="00C74E28"/>
    <w:rsid w:val="00C74EF0"/>
    <w:rsid w:val="00C75A48"/>
    <w:rsid w:val="00C75E93"/>
    <w:rsid w:val="00C7618B"/>
    <w:rsid w:val="00C76781"/>
    <w:rsid w:val="00C76B67"/>
    <w:rsid w:val="00C76BCE"/>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471"/>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0AC2"/>
    <w:rsid w:val="00CB0BF8"/>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0D"/>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5E"/>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1A52"/>
    <w:rsid w:val="00CE2110"/>
    <w:rsid w:val="00CE27AF"/>
    <w:rsid w:val="00CE2A26"/>
    <w:rsid w:val="00CE2B30"/>
    <w:rsid w:val="00CE2C0C"/>
    <w:rsid w:val="00CE2D8D"/>
    <w:rsid w:val="00CE3334"/>
    <w:rsid w:val="00CE354D"/>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4CF1"/>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185"/>
    <w:rsid w:val="00D265FF"/>
    <w:rsid w:val="00D266A6"/>
    <w:rsid w:val="00D26847"/>
    <w:rsid w:val="00D26C03"/>
    <w:rsid w:val="00D271C1"/>
    <w:rsid w:val="00D27B19"/>
    <w:rsid w:val="00D27D79"/>
    <w:rsid w:val="00D27EC1"/>
    <w:rsid w:val="00D308A6"/>
    <w:rsid w:val="00D30A9A"/>
    <w:rsid w:val="00D30D42"/>
    <w:rsid w:val="00D30ECD"/>
    <w:rsid w:val="00D31B8C"/>
    <w:rsid w:val="00D322A6"/>
    <w:rsid w:val="00D32B64"/>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18E8"/>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2AEE"/>
    <w:rsid w:val="00D530FC"/>
    <w:rsid w:val="00D533DF"/>
    <w:rsid w:val="00D53526"/>
    <w:rsid w:val="00D535CD"/>
    <w:rsid w:val="00D538AE"/>
    <w:rsid w:val="00D53D54"/>
    <w:rsid w:val="00D53EA7"/>
    <w:rsid w:val="00D5420E"/>
    <w:rsid w:val="00D54809"/>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3F24"/>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1A32"/>
    <w:rsid w:val="00D92682"/>
    <w:rsid w:val="00D92997"/>
    <w:rsid w:val="00D934A5"/>
    <w:rsid w:val="00D93830"/>
    <w:rsid w:val="00D93E09"/>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BE"/>
    <w:rsid w:val="00DB23C3"/>
    <w:rsid w:val="00DB24A1"/>
    <w:rsid w:val="00DB25EE"/>
    <w:rsid w:val="00DB318A"/>
    <w:rsid w:val="00DB3611"/>
    <w:rsid w:val="00DB3819"/>
    <w:rsid w:val="00DB390B"/>
    <w:rsid w:val="00DB3BCF"/>
    <w:rsid w:val="00DB3C2A"/>
    <w:rsid w:val="00DB44B3"/>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5E6"/>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3F84"/>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2E7"/>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8D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641"/>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1F32"/>
    <w:rsid w:val="00E627D5"/>
    <w:rsid w:val="00E62A54"/>
    <w:rsid w:val="00E62CE1"/>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B93"/>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278"/>
    <w:rsid w:val="00EB46FB"/>
    <w:rsid w:val="00EB486B"/>
    <w:rsid w:val="00EB4E33"/>
    <w:rsid w:val="00EB51B7"/>
    <w:rsid w:val="00EB5206"/>
    <w:rsid w:val="00EB5472"/>
    <w:rsid w:val="00EB556D"/>
    <w:rsid w:val="00EB5913"/>
    <w:rsid w:val="00EB60DA"/>
    <w:rsid w:val="00EB62CA"/>
    <w:rsid w:val="00EB66EB"/>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897"/>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1F59"/>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B52"/>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251"/>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8BF"/>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6BF"/>
    <w:rsid w:val="00F62A8D"/>
    <w:rsid w:val="00F62D11"/>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2FCF"/>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545"/>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30F7"/>
  <w15:chartTrackingRefBased/>
  <w15:docId w15:val="{3841E07B-6B36-41D8-BB84-67174A6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380B49"/>
    <w:pPr>
      <w:keepNext/>
      <w:keepLines/>
      <w:spacing w:before="600" w:after="240"/>
      <w:outlineLvl w:val="0"/>
    </w:pPr>
    <w:rPr>
      <w:rFonts w:ascii="Arial" w:eastAsia="Times New Roman" w:hAnsi="Arial" w:cs="Arial"/>
      <w:bCs/>
      <w:kern w:val="28"/>
      <w:sz w:val="40"/>
      <w:szCs w:val="40"/>
      <w:lang w:eastAsia="nb-NO"/>
    </w:rPr>
  </w:style>
  <w:style w:type="paragraph" w:styleId="Overskrift2">
    <w:name w:val="heading 2"/>
    <w:aliases w:val="Overskrit 2"/>
    <w:basedOn w:val="Normal"/>
    <w:next w:val="Normal"/>
    <w:link w:val="Overskrift2Tegn"/>
    <w:qFormat/>
    <w:rsid w:val="00304D38"/>
    <w:pPr>
      <w:keepNext/>
      <w:keepLines/>
      <w:spacing w:before="300" w:after="120"/>
      <w:outlineLvl w:val="1"/>
    </w:pPr>
    <w:rPr>
      <w:rFonts w:ascii="Arial" w:eastAsia="Times New Roman" w:hAnsi="Arial" w:cs="Arial"/>
      <w:sz w:val="30"/>
      <w:szCs w:val="30"/>
      <w:lang w:eastAsia="nb-NO"/>
    </w:rPr>
  </w:style>
  <w:style w:type="paragraph" w:styleId="Overskrift3">
    <w:name w:val="heading 3"/>
    <w:basedOn w:val="Normal"/>
    <w:next w:val="Normal"/>
    <w:link w:val="Overskrift3Tegn"/>
    <w:uiPriority w:val="9"/>
    <w:qFormat/>
    <w:rsid w:val="008F34BB"/>
    <w:pPr>
      <w:keepNext/>
      <w:keepLines/>
      <w:spacing w:before="360" w:after="120"/>
      <w:outlineLvl w:val="2"/>
    </w:pPr>
    <w:rPr>
      <w:rFonts w:ascii="Arial" w:eastAsia="Times New Roman" w:hAnsi="Arial" w:cs="Arial"/>
      <w:b/>
      <w:bCs/>
      <w:lang w:eastAsia="nb-NO"/>
    </w:rPr>
  </w:style>
  <w:style w:type="paragraph" w:styleId="Overskrift4">
    <w:name w:val="heading 4"/>
    <w:aliases w:val="H4"/>
    <w:basedOn w:val="Normal"/>
    <w:next w:val="Normal"/>
    <w:link w:val="Overskrift4Tegn"/>
    <w:uiPriority w:val="9"/>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80B49"/>
    <w:rPr>
      <w:rFonts w:ascii="Arial" w:eastAsia="Times New Roman" w:hAnsi="Arial" w:cs="Arial"/>
      <w:bCs/>
      <w:kern w:val="28"/>
      <w:sz w:val="40"/>
      <w:szCs w:val="40"/>
      <w:lang w:eastAsia="nb-NO"/>
    </w:rPr>
  </w:style>
  <w:style w:type="character" w:customStyle="1" w:styleId="Overskrift2Tegn">
    <w:name w:val="Overskrift 2 Tegn"/>
    <w:aliases w:val="Overskrit 2 Tegn"/>
    <w:basedOn w:val="Standardskriftforavsnitt"/>
    <w:link w:val="Overskrift2"/>
    <w:rsid w:val="00304D38"/>
    <w:rPr>
      <w:rFonts w:ascii="Arial" w:eastAsia="Times New Roman" w:hAnsi="Arial" w:cs="Arial"/>
      <w:sz w:val="30"/>
      <w:szCs w:val="30"/>
      <w:lang w:eastAsia="nb-NO"/>
    </w:rPr>
  </w:style>
  <w:style w:type="character" w:customStyle="1" w:styleId="Overskrift3Tegn">
    <w:name w:val="Overskrift 3 Tegn"/>
    <w:basedOn w:val="Standardskriftforavsnitt"/>
    <w:link w:val="Overskrift3"/>
    <w:uiPriority w:val="9"/>
    <w:rsid w:val="008F34BB"/>
    <w:rPr>
      <w:rFonts w:ascii="Arial" w:eastAsia="Times New Roman" w:hAnsi="Arial" w:cs="Arial"/>
      <w:b/>
      <w:bCs/>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C46EBD"/>
    <w:pPr>
      <w:keepLines/>
      <w:widowControl w:val="0"/>
      <w:tabs>
        <w:tab w:val="left" w:pos="440"/>
        <w:tab w:val="right" w:leader="dot" w:pos="8220"/>
      </w:tabs>
      <w:spacing w:before="120" w:after="120"/>
    </w:pPr>
    <w:rPr>
      <w:rFonts w:eastAsia="Times New Roman" w:cstheme="minorHAnsi"/>
      <w:b/>
      <w:bCs/>
      <w:noProof/>
      <w:sz w:val="22"/>
      <w:szCs w:val="22"/>
      <w:lang w:eastAsia="nb-NO"/>
    </w:rPr>
  </w:style>
  <w:style w:type="paragraph" w:styleId="INNH2">
    <w:name w:val="toc 2"/>
    <w:basedOn w:val="Normal"/>
    <w:next w:val="Normal"/>
    <w:autoRedefine/>
    <w:uiPriority w:val="39"/>
    <w:qFormat/>
    <w:rsid w:val="00D32B64"/>
    <w:pPr>
      <w:keepLines/>
      <w:widowControl w:val="0"/>
      <w:tabs>
        <w:tab w:val="left" w:pos="880"/>
        <w:tab w:val="right" w:leader="dot" w:pos="8220"/>
      </w:tabs>
      <w:ind w:left="220"/>
    </w:pPr>
    <w:rPr>
      <w:rFonts w:eastAsia="Times New Roman" w:cstheme="minorHAnsi"/>
      <w:noProof/>
      <w:sz w:val="20"/>
      <w:szCs w:val="20"/>
      <w:lang w:eastAsia="nb-NO"/>
    </w:rPr>
  </w:style>
  <w:style w:type="paragraph" w:styleId="INNH3">
    <w:name w:val="toc 3"/>
    <w:basedOn w:val="Normal"/>
    <w:next w:val="Normal"/>
    <w:autoRedefine/>
    <w:uiPriority w:val="39"/>
    <w:qFormat/>
    <w:rsid w:val="00D32B64"/>
    <w:pPr>
      <w:keepLines/>
      <w:widowControl w:val="0"/>
      <w:tabs>
        <w:tab w:val="left" w:pos="1100"/>
        <w:tab w:val="right" w:leader="dot" w:pos="8210"/>
      </w:tabs>
      <w:ind w:left="440"/>
    </w:pPr>
    <w:rPr>
      <w:rFonts w:eastAsia="Times New Roman" w:cstheme="minorHAnsi"/>
      <w:i/>
      <w:iCs/>
      <w:noProof/>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uiPriority w:val="99"/>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spacing w:before="480" w:after="0" w:line="276" w:lineRule="auto"/>
      <w:outlineLvl w:val="9"/>
    </w:pPr>
    <w:rPr>
      <w:rFonts w:ascii="Cambria" w:eastAsia="MS Gothic" w:hAnsi="Cambria" w:cs="Times New Roman"/>
      <w:caps/>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_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customStyle="1" w:styleId="undertittel2">
    <w:name w:val="undertittel 2"/>
    <w:basedOn w:val="Normal"/>
    <w:link w:val="undertittel2Tegn"/>
    <w:qFormat/>
    <w:rsid w:val="00EC6897"/>
    <w:rPr>
      <w:color w:val="005B91"/>
      <w:sz w:val="32"/>
      <w:szCs w:val="32"/>
    </w:rPr>
  </w:style>
  <w:style w:type="character" w:customStyle="1" w:styleId="undertittel2Tegn">
    <w:name w:val="undertittel 2 Tegn"/>
    <w:basedOn w:val="Standardskriftforavsnitt"/>
    <w:link w:val="undertittel2"/>
    <w:rsid w:val="00EC6897"/>
    <w:rPr>
      <w:color w:val="005B91"/>
      <w:sz w:val="32"/>
      <w:szCs w:val="32"/>
    </w:rPr>
  </w:style>
  <w:style w:type="character" w:customStyle="1" w:styleId="normaltextrun">
    <w:name w:val="normaltextrun"/>
    <w:basedOn w:val="Standardskriftforavsnitt"/>
    <w:rsid w:val="00CF4CF1"/>
  </w:style>
  <w:style w:type="character" w:customStyle="1" w:styleId="eop">
    <w:name w:val="eop"/>
    <w:basedOn w:val="Standardskriftforavsnitt"/>
    <w:rsid w:val="00CF4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mailto:ssa-post@dfo.no?subject=SSA-D"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nskaffelser.no/maler/databehandleravtale-og-sjekkliste" TargetMode="External"/><Relationship Id="rId22"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D7FB0DB5833042BBF51C47626405F2" ma:contentTypeVersion="8" ma:contentTypeDescription="Opprett et nytt dokument." ma:contentTypeScope="" ma:versionID="f4a5c901d7dc94ab179100dbf6bb9388">
  <xsd:schema xmlns:xsd="http://www.w3.org/2001/XMLSchema" xmlns:xs="http://www.w3.org/2001/XMLSchema" xmlns:p="http://schemas.microsoft.com/office/2006/metadata/properties" xmlns:ns2="1513441a-869d-4ca6-9a5d-0dcf745abc40" xmlns:ns3="e3ad5229-5a0b-4426-a083-a460b6fa103d" targetNamespace="http://schemas.microsoft.com/office/2006/metadata/properties" ma:root="true" ma:fieldsID="3b5cc083a269a1d558d3e20add06656f" ns2:_="" ns3:_="">
    <xsd:import namespace="1513441a-869d-4ca6-9a5d-0dcf745abc40"/>
    <xsd:import namespace="e3ad5229-5a0b-4426-a083-a460b6fa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441a-869d-4ca6-9a5d-0dcf745ab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5229-5a0b-4426-a083-a460b6fa103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D255E2-D3EF-4948-9F8B-E8CB9EF6A11E}"/>
</file>

<file path=customXml/itemProps2.xml><?xml version="1.0" encoding="utf-8"?>
<ds:datastoreItem xmlns:ds="http://schemas.openxmlformats.org/officeDocument/2006/customXml" ds:itemID="{2A77BE40-7437-4B36-AD8B-40438A1BC209}"/>
</file>

<file path=customXml/itemProps3.xml><?xml version="1.0" encoding="utf-8"?>
<ds:datastoreItem xmlns:ds="http://schemas.openxmlformats.org/officeDocument/2006/customXml" ds:itemID="{2EC37016-07C2-4A50-8EA5-48A89AC62A61}"/>
</file>

<file path=docProps/app.xml><?xml version="1.0" encoding="utf-8"?>
<Properties xmlns="http://schemas.openxmlformats.org/officeDocument/2006/extended-properties" xmlns:vt="http://schemas.openxmlformats.org/officeDocument/2006/docPropsVTypes">
  <Template>Normal</Template>
  <TotalTime>0</TotalTime>
  <Pages>20</Pages>
  <Words>4344</Words>
  <Characters>23027</Characters>
  <Application>Microsoft Office Word</Application>
  <DocSecurity>4</DocSecurity>
  <Lines>191</Lines>
  <Paragraphs>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Løkken Amundsen</dc:creator>
  <cp:lastModifiedBy>Tobias Løkken Amundsen</cp:lastModifiedBy>
  <cp:revision>2</cp:revision>
  <dcterms:created xsi:type="dcterms:W3CDTF">2024-08-07T10:40:00Z</dcterms:created>
  <dcterms:modified xsi:type="dcterms:W3CDTF">2024-08-07T10:40:00Z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0x01010009D7FB0DB5833042BBF51C47626405F2</vt:lpwstr>
  </property>
</Properties>
</file>