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6D0D" w:rsidR="00BC4988" w:rsidP="3D41E663" w:rsidRDefault="0083408D" w14:paraId="5D245D8E" w14:textId="10B772F6">
      <w:pPr>
        <w:pStyle w:val="Heading1"/>
        <w:jc w:val="left"/>
        <w:rPr>
          <w:rStyle w:val="FootnoteReference"/>
        </w:rPr>
      </w:pPr>
      <w:r w:rsidR="0083408D">
        <w:rPr/>
        <w:t>Etiske retningslinjer for</w:t>
      </w:r>
      <w:r w:rsidR="28EB9A61">
        <w:rPr/>
        <w:t xml:space="preserve"> </w:t>
      </w:r>
      <w:r w:rsidR="0024044A">
        <w:rPr/>
        <w:t>Avdeling for kontrakt og regelverk</w:t>
      </w:r>
      <w:r w:rsidR="005F2079">
        <w:rPr/>
        <w:t xml:space="preserve"> (AKR)</w:t>
      </w:r>
    </w:p>
    <w:p w:rsidRPr="004528A1" w:rsidR="005A4BE2" w:rsidP="004528A1" w:rsidRDefault="005A4BE2" w14:paraId="7EE420B0" w14:textId="68F8F033">
      <w:pPr>
        <w:pStyle w:val="Heading2"/>
        <w:rPr>
          <w:rStyle w:val="Heading3Char"/>
          <w:sz w:val="28"/>
          <w:szCs w:val="28"/>
        </w:rPr>
      </w:pPr>
      <w:r w:rsidRPr="004528A1">
        <w:rPr>
          <w:rStyle w:val="Heading3Char"/>
          <w:sz w:val="28"/>
          <w:szCs w:val="28"/>
        </w:rPr>
        <w:t>Generelle regler</w:t>
      </w:r>
    </w:p>
    <w:p w:rsidRPr="004528A1" w:rsidR="000B0894" w:rsidP="009C554C" w:rsidRDefault="009C554C" w14:paraId="0823959D" w14:textId="7EA43563">
      <w:pPr>
        <w:rPr>
          <w:rFonts w:ascii="Arial" w:hAnsi="Arial"/>
          <w:sz w:val="22"/>
          <w:szCs w:val="22"/>
        </w:rPr>
      </w:pPr>
      <w:r w:rsidRPr="3D41E663" w:rsidR="7DCF9FC4">
        <w:rPr>
          <w:rFonts w:ascii="Arial" w:hAnsi="Arial"/>
          <w:sz w:val="22"/>
          <w:szCs w:val="22"/>
        </w:rPr>
        <w:t>Direktoratet for forvaltning og økonomi (</w:t>
      </w:r>
      <w:r w:rsidRPr="3D41E663" w:rsidR="009C554C">
        <w:rPr>
          <w:rFonts w:ascii="Arial" w:hAnsi="Arial"/>
          <w:sz w:val="22"/>
          <w:szCs w:val="22"/>
        </w:rPr>
        <w:t>DFØ</w:t>
      </w:r>
      <w:r w:rsidRPr="3D41E663" w:rsidR="799A236B">
        <w:rPr>
          <w:rFonts w:ascii="Arial" w:hAnsi="Arial"/>
          <w:sz w:val="22"/>
          <w:szCs w:val="22"/>
        </w:rPr>
        <w:t>)</w:t>
      </w:r>
      <w:r w:rsidRPr="3D41E663" w:rsidR="009C554C">
        <w:rPr>
          <w:rFonts w:ascii="Arial" w:hAnsi="Arial"/>
          <w:sz w:val="22"/>
          <w:szCs w:val="22"/>
        </w:rPr>
        <w:t xml:space="preserve"> </w:t>
      </w:r>
      <w:r w:rsidRPr="3D41E663" w:rsidR="009C554C">
        <w:rPr>
          <w:rFonts w:ascii="Arial" w:hAnsi="Arial" w:cs="Arial"/>
          <w:sz w:val="22"/>
          <w:szCs w:val="22"/>
        </w:rPr>
        <w:t xml:space="preserve">følger </w:t>
      </w:r>
      <w:hyperlink r:id="R039c83dfb35c4371">
        <w:r w:rsidRPr="3D41E663" w:rsidR="009C554C">
          <w:rPr>
            <w:rStyle w:val="Hyperlink"/>
            <w:rFonts w:ascii="Arial" w:hAnsi="Arial" w:cs="Arial"/>
            <w:sz w:val="22"/>
            <w:szCs w:val="22"/>
          </w:rPr>
          <w:t>etiske retningslinjer for stat</w:t>
        </w:r>
        <w:r w:rsidRPr="3D41E663" w:rsidR="002A4CF7">
          <w:rPr>
            <w:rStyle w:val="Hyperlink"/>
            <w:rFonts w:ascii="Arial" w:hAnsi="Arial" w:cs="Arial"/>
            <w:sz w:val="22"/>
            <w:szCs w:val="22"/>
          </w:rPr>
          <w:t>stjenesten</w:t>
        </w:r>
      </w:hyperlink>
      <w:r w:rsidRPr="3D41E663" w:rsidR="002A4CF7">
        <w:rPr>
          <w:rFonts w:ascii="Arial" w:hAnsi="Arial" w:cs="Arial"/>
          <w:sz w:val="22"/>
          <w:szCs w:val="22"/>
        </w:rPr>
        <w:t>.</w:t>
      </w:r>
      <w:r w:rsidRPr="3D41E663" w:rsidR="00BE1809">
        <w:rPr>
          <w:rFonts w:ascii="Arial" w:hAnsi="Arial" w:cs="Arial"/>
          <w:sz w:val="22"/>
          <w:szCs w:val="22"/>
        </w:rPr>
        <w:t xml:space="preserve"> </w:t>
      </w:r>
      <w:r w:rsidRPr="3D41E663" w:rsidR="001B0DAD">
        <w:rPr>
          <w:rFonts w:ascii="Arial" w:hAnsi="Arial" w:cs="Arial"/>
          <w:sz w:val="22"/>
          <w:szCs w:val="22"/>
        </w:rPr>
        <w:t xml:space="preserve">Utover disse </w:t>
      </w:r>
      <w:r w:rsidRPr="3D41E663" w:rsidR="00DB6B9D">
        <w:rPr>
          <w:rFonts w:ascii="Arial" w:hAnsi="Arial" w:cs="Arial"/>
          <w:sz w:val="22"/>
          <w:szCs w:val="22"/>
        </w:rPr>
        <w:t xml:space="preserve">er det flere kilder </w:t>
      </w:r>
      <w:r w:rsidRPr="3D41E663" w:rsidR="00A9060C">
        <w:rPr>
          <w:rFonts w:ascii="Arial" w:hAnsi="Arial" w:cs="Arial"/>
          <w:sz w:val="22"/>
          <w:szCs w:val="22"/>
        </w:rPr>
        <w:t>til regler for ansatte i staten</w:t>
      </w:r>
      <w:r w:rsidRPr="3D41E663" w:rsidR="00706316">
        <w:rPr>
          <w:rFonts w:ascii="Arial" w:hAnsi="Arial" w:cs="Arial"/>
          <w:sz w:val="22"/>
          <w:szCs w:val="22"/>
        </w:rPr>
        <w:t xml:space="preserve"> og DFØ. Lenker</w:t>
      </w:r>
      <w:r w:rsidRPr="3D41E663" w:rsidR="00706316">
        <w:rPr>
          <w:rFonts w:ascii="Arial" w:hAnsi="Arial"/>
          <w:sz w:val="22"/>
          <w:szCs w:val="22"/>
        </w:rPr>
        <w:t xml:space="preserve"> til </w:t>
      </w:r>
      <w:r w:rsidRPr="3D41E663" w:rsidR="000B0894">
        <w:rPr>
          <w:rFonts w:ascii="Arial" w:hAnsi="Arial"/>
          <w:sz w:val="22"/>
          <w:szCs w:val="22"/>
        </w:rPr>
        <w:t>et utvalg av disse finnes nederst i dette dokumentet.</w:t>
      </w:r>
    </w:p>
    <w:p w:rsidRPr="00F576E1" w:rsidR="00113D3A" w:rsidP="00113D3A" w:rsidRDefault="00113D3A" w14:paraId="01DD371F" w14:textId="5144322C">
      <w:pPr>
        <w:pStyle w:val="Heading2"/>
        <w:rPr>
          <w:rStyle w:val="Heading3Char"/>
          <w:sz w:val="28"/>
          <w:szCs w:val="28"/>
        </w:rPr>
      </w:pPr>
      <w:r w:rsidRPr="2C7205E1">
        <w:rPr>
          <w:rStyle w:val="Heading3Char"/>
          <w:sz w:val="28"/>
          <w:szCs w:val="28"/>
        </w:rPr>
        <w:t>Presiseringer for</w:t>
      </w:r>
      <w:r w:rsidRPr="2C7205E1" w:rsidR="64E8FB4A">
        <w:rPr>
          <w:rStyle w:val="Heading3Char"/>
          <w:sz w:val="28"/>
          <w:szCs w:val="28"/>
        </w:rPr>
        <w:t xml:space="preserve"> </w:t>
      </w:r>
      <w:r w:rsidR="005F2079">
        <w:rPr>
          <w:rStyle w:val="Heading3Char"/>
          <w:sz w:val="28"/>
          <w:szCs w:val="28"/>
        </w:rPr>
        <w:t>AKR</w:t>
      </w:r>
    </w:p>
    <w:p w:rsidR="000C2249" w:rsidP="000C2249" w:rsidRDefault="000C2249" w14:paraId="41A71D5E" w14:textId="77777777">
      <w:pPr>
        <w:pStyle w:val="Heading2"/>
        <w:numPr>
          <w:ilvl w:val="0"/>
          <w:numId w:val="14"/>
        </w:numPr>
        <w:rPr>
          <w:rStyle w:val="Heading3Char"/>
          <w:sz w:val="22"/>
          <w:szCs w:val="22"/>
        </w:rPr>
      </w:pPr>
      <w:r>
        <w:rPr>
          <w:rStyle w:val="Heading3Char"/>
          <w:sz w:val="22"/>
          <w:szCs w:val="22"/>
        </w:rPr>
        <w:t>Virkeområde</w:t>
      </w:r>
    </w:p>
    <w:p w:rsidR="000C2249" w:rsidP="000C2249" w:rsidRDefault="000C2249" w14:paraId="32224216" w14:textId="49F4D789">
      <w:pPr>
        <w:rPr>
          <w:rFonts w:ascii="Arial" w:hAnsi="Arial"/>
          <w:sz w:val="22"/>
          <w:szCs w:val="22"/>
        </w:rPr>
      </w:pPr>
      <w:r w:rsidRPr="3D41E663" w:rsidR="000C2249">
        <w:rPr>
          <w:rFonts w:ascii="Arial" w:hAnsi="Arial"/>
          <w:sz w:val="22"/>
          <w:szCs w:val="22"/>
        </w:rPr>
        <w:t xml:space="preserve">Etiske retningslinjer for </w:t>
      </w:r>
      <w:r w:rsidRPr="3D41E663" w:rsidR="005F2079">
        <w:rPr>
          <w:rFonts w:ascii="Arial" w:hAnsi="Arial"/>
          <w:sz w:val="22"/>
          <w:szCs w:val="22"/>
        </w:rPr>
        <w:t>AKR</w:t>
      </w:r>
      <w:r w:rsidRPr="3D41E663" w:rsidR="000C2249">
        <w:rPr>
          <w:rFonts w:ascii="Arial" w:hAnsi="Arial"/>
          <w:sz w:val="22"/>
          <w:szCs w:val="22"/>
        </w:rPr>
        <w:t xml:space="preserve"> gjelder alle som deltar i </w:t>
      </w:r>
      <w:r w:rsidRPr="3D41E663" w:rsidR="67C06C52">
        <w:rPr>
          <w:rFonts w:ascii="Arial" w:hAnsi="Arial"/>
          <w:sz w:val="22"/>
          <w:szCs w:val="22"/>
        </w:rPr>
        <w:t xml:space="preserve">Statens </w:t>
      </w:r>
      <w:r w:rsidRPr="3D41E663" w:rsidR="67C06C52">
        <w:rPr>
          <w:rFonts w:ascii="Arial" w:hAnsi="Arial"/>
          <w:sz w:val="22"/>
          <w:szCs w:val="22"/>
        </w:rPr>
        <w:t>innkjøpssenter sine</w:t>
      </w:r>
      <w:r w:rsidRPr="3D41E663" w:rsidR="000C2249">
        <w:rPr>
          <w:rFonts w:ascii="Arial" w:hAnsi="Arial"/>
          <w:sz w:val="22"/>
          <w:szCs w:val="22"/>
        </w:rPr>
        <w:t xml:space="preserve"> prosesser gjennom samtlige faser av en anskaffelse, herunder forberedelse, gjennomføring av konkurranse og avtaleoppfølging</w:t>
      </w:r>
      <w:r w:rsidRPr="3D41E663" w:rsidR="11B14438">
        <w:rPr>
          <w:rFonts w:ascii="Arial" w:hAnsi="Arial"/>
          <w:sz w:val="22"/>
          <w:szCs w:val="22"/>
        </w:rPr>
        <w:t xml:space="preserve"> av fellesavtalene</w:t>
      </w:r>
      <w:r w:rsidRPr="3D41E663" w:rsidR="000C2249">
        <w:rPr>
          <w:rFonts w:ascii="Arial" w:hAnsi="Arial"/>
          <w:sz w:val="22"/>
          <w:szCs w:val="22"/>
        </w:rPr>
        <w:t xml:space="preserve">. </w:t>
      </w:r>
    </w:p>
    <w:p w:rsidR="00EC492E" w:rsidP="000C2249" w:rsidRDefault="00EC492E" w14:paraId="0FA8DFA6" w14:textId="77777777">
      <w:pPr>
        <w:rPr>
          <w:rFonts w:ascii="Arial" w:hAnsi="Arial"/>
          <w:sz w:val="22"/>
          <w:szCs w:val="22"/>
        </w:rPr>
      </w:pPr>
    </w:p>
    <w:p w:rsidRPr="00F576E1" w:rsidR="00EC492E" w:rsidP="00EC492E" w:rsidRDefault="00EC492E" w14:paraId="0FD21E05" w14:textId="77777777">
      <w:pPr>
        <w:rPr>
          <w:rFonts w:ascii="Arial" w:hAnsi="Arial"/>
          <w:sz w:val="22"/>
          <w:szCs w:val="22"/>
        </w:rPr>
      </w:pPr>
      <w:r w:rsidRPr="000E7555">
        <w:rPr>
          <w:rFonts w:ascii="Arial" w:hAnsi="Arial"/>
          <w:sz w:val="22"/>
          <w:szCs w:val="22"/>
        </w:rPr>
        <w:t>Ved tvil om hvordan retningslinjene skal forstås, skal medarbeider kontakte sin nærmeste leder.</w:t>
      </w:r>
    </w:p>
    <w:p w:rsidRPr="00D57530" w:rsidR="004D1195" w:rsidP="004528A1" w:rsidRDefault="004D1195" w14:paraId="2E2A3A47" w14:textId="7928ED3D">
      <w:pPr>
        <w:pStyle w:val="Heading2"/>
        <w:numPr>
          <w:ilvl w:val="0"/>
          <w:numId w:val="14"/>
        </w:numPr>
        <w:rPr>
          <w:sz w:val="22"/>
          <w:szCs w:val="22"/>
        </w:rPr>
      </w:pPr>
      <w:r w:rsidRPr="00D57530">
        <w:rPr>
          <w:rStyle w:val="Heading3Char"/>
          <w:sz w:val="22"/>
          <w:szCs w:val="22"/>
        </w:rPr>
        <w:t>Lover, forskrifter og bestemmelser</w:t>
      </w:r>
    </w:p>
    <w:p w:rsidRPr="004528A1" w:rsidR="004D1195" w:rsidP="4C0A59F2" w:rsidRDefault="004D1195" w14:paraId="1ED686D0" w14:textId="6B71EFF4">
      <w:pPr>
        <w:rPr>
          <w:rFonts w:ascii="Arial" w:hAnsi="Arial"/>
          <w:sz w:val="22"/>
          <w:szCs w:val="22"/>
        </w:rPr>
      </w:pPr>
      <w:r w:rsidRPr="4C0A59F2">
        <w:rPr>
          <w:rFonts w:ascii="Arial" w:hAnsi="Arial"/>
          <w:sz w:val="22"/>
          <w:szCs w:val="22"/>
        </w:rPr>
        <w:t xml:space="preserve">Alle skal gjøre seg kjent med og etterleve de bestemmelser som regulerer prosessene for innkjøp, herunder lov og forskrift om offentlige anskaffelser, forvaltningsloven, etiske retningslinjer for staten, statens reiseregulativ, samt interne prosedyrer for saksbehandling og </w:t>
      </w:r>
      <w:r w:rsidRPr="4C0A59F2" w:rsidR="20424CF9">
        <w:rPr>
          <w:rFonts w:ascii="Arial" w:hAnsi="Arial"/>
          <w:sz w:val="22"/>
          <w:szCs w:val="22"/>
        </w:rPr>
        <w:t>roller og ansvar - HUKI</w:t>
      </w:r>
      <w:r w:rsidRPr="4C0A59F2">
        <w:rPr>
          <w:rFonts w:ascii="Arial" w:hAnsi="Arial"/>
          <w:sz w:val="22"/>
          <w:szCs w:val="22"/>
        </w:rPr>
        <w:t xml:space="preserve">. </w:t>
      </w:r>
    </w:p>
    <w:p w:rsidRPr="00F576E1" w:rsidR="004D1195" w:rsidP="004528A1" w:rsidRDefault="004D1195" w14:paraId="26FEA624" w14:textId="77777777">
      <w:pPr>
        <w:pStyle w:val="Heading2"/>
        <w:numPr>
          <w:ilvl w:val="0"/>
          <w:numId w:val="14"/>
        </w:numPr>
        <w:rPr>
          <w:rStyle w:val="Heading3Char"/>
          <w:b/>
          <w:bCs/>
          <w:i w:val="0"/>
          <w:iCs w:val="0"/>
          <w:sz w:val="22"/>
          <w:szCs w:val="22"/>
        </w:rPr>
      </w:pPr>
      <w:r>
        <w:rPr>
          <w:rStyle w:val="Heading3Char"/>
          <w:sz w:val="22"/>
          <w:szCs w:val="22"/>
        </w:rPr>
        <w:t>Integritet og tillit</w:t>
      </w:r>
    </w:p>
    <w:p w:rsidR="004D1195" w:rsidP="004D1195" w:rsidRDefault="004D1195" w14:paraId="12387EFC" w14:textId="77777777">
      <w:pPr>
        <w:rPr>
          <w:rFonts w:ascii="Arial" w:hAnsi="Arial"/>
          <w:sz w:val="22"/>
          <w:szCs w:val="22"/>
        </w:rPr>
      </w:pPr>
      <w:r w:rsidRPr="00D57530">
        <w:rPr>
          <w:rFonts w:ascii="Arial" w:hAnsi="Arial"/>
          <w:sz w:val="22"/>
          <w:szCs w:val="22"/>
        </w:rPr>
        <w:t xml:space="preserve">Alle skal opptre med høy integritet og inngi tillit i leverandørmarkedet. </w:t>
      </w:r>
    </w:p>
    <w:p w:rsidR="004D1195" w:rsidP="004D1195" w:rsidRDefault="004D1195" w14:paraId="1C6C3D1A" w14:textId="77777777">
      <w:pPr>
        <w:rPr>
          <w:rFonts w:ascii="Arial" w:hAnsi="Arial"/>
          <w:sz w:val="22"/>
          <w:szCs w:val="22"/>
        </w:rPr>
      </w:pPr>
    </w:p>
    <w:p w:rsidRPr="00D57530" w:rsidR="004D1195" w:rsidP="004D1195" w:rsidRDefault="004D1195" w14:paraId="7F70C0B8" w14:textId="77777777">
      <w:pPr>
        <w:rPr>
          <w:rFonts w:ascii="Arial" w:hAnsi="Arial"/>
          <w:sz w:val="22"/>
          <w:szCs w:val="22"/>
        </w:rPr>
      </w:pPr>
      <w:r w:rsidRPr="00D57530">
        <w:rPr>
          <w:rFonts w:ascii="Arial" w:hAnsi="Arial"/>
          <w:sz w:val="22"/>
          <w:szCs w:val="22"/>
        </w:rPr>
        <w:t>Gode relasjoner med våre leverandører oppnår vi ved ærlighet og utøvelse av god forretningsskikk.</w:t>
      </w:r>
      <w:r w:rsidRPr="00BC5DF4">
        <w:rPr>
          <w:rFonts w:ascii="Arial" w:hAnsi="Arial"/>
          <w:sz w:val="22"/>
          <w:szCs w:val="22"/>
        </w:rPr>
        <w:t xml:space="preserve"> </w:t>
      </w:r>
    </w:p>
    <w:p w:rsidRPr="00D57530" w:rsidR="004D1195" w:rsidP="004D1195" w:rsidRDefault="004D1195" w14:paraId="239E4E7A" w14:textId="77777777">
      <w:pPr>
        <w:rPr>
          <w:rFonts w:ascii="Arial" w:hAnsi="Arial"/>
          <w:sz w:val="22"/>
          <w:szCs w:val="22"/>
        </w:rPr>
      </w:pPr>
    </w:p>
    <w:p w:rsidRPr="00D57530" w:rsidR="004D1195" w:rsidP="004D1195" w:rsidRDefault="004D1195" w14:paraId="0B356D13" w14:textId="77777777">
      <w:pPr>
        <w:rPr>
          <w:rFonts w:ascii="Arial" w:hAnsi="Arial"/>
          <w:sz w:val="22"/>
          <w:szCs w:val="22"/>
        </w:rPr>
      </w:pPr>
      <w:r w:rsidRPr="00D57530">
        <w:rPr>
          <w:rFonts w:ascii="Arial" w:hAnsi="Arial"/>
          <w:sz w:val="22"/>
          <w:szCs w:val="22"/>
        </w:rPr>
        <w:t xml:space="preserve">Vi har fokus på likebehandling, gjennomsiktighet, åpenhet og etterprøvbarhet. Vi opptrer upartisk i alle forretningsforhold. </w:t>
      </w:r>
    </w:p>
    <w:p w:rsidRPr="00D57530" w:rsidR="004D1195" w:rsidP="004D1195" w:rsidRDefault="004D1195" w14:paraId="1BA621B6" w14:textId="77777777">
      <w:pPr>
        <w:rPr>
          <w:rFonts w:ascii="Arial" w:hAnsi="Arial"/>
          <w:sz w:val="22"/>
          <w:szCs w:val="22"/>
        </w:rPr>
      </w:pPr>
    </w:p>
    <w:p w:rsidR="004D1195" w:rsidP="004D1195" w:rsidRDefault="004D1195" w14:paraId="4F67F23F" w14:textId="77777777">
      <w:pPr>
        <w:rPr>
          <w:rFonts w:ascii="Arial" w:hAnsi="Arial"/>
          <w:sz w:val="22"/>
          <w:szCs w:val="22"/>
        </w:rPr>
      </w:pPr>
      <w:r w:rsidRPr="00D57530">
        <w:rPr>
          <w:rFonts w:ascii="Arial" w:hAnsi="Arial"/>
          <w:sz w:val="22"/>
          <w:szCs w:val="22"/>
        </w:rPr>
        <w:t xml:space="preserve">I </w:t>
      </w:r>
      <w:r>
        <w:rPr>
          <w:rFonts w:ascii="Arial" w:hAnsi="Arial"/>
          <w:sz w:val="22"/>
          <w:szCs w:val="22"/>
        </w:rPr>
        <w:t>våre</w:t>
      </w:r>
      <w:r w:rsidRPr="00D57530">
        <w:rPr>
          <w:rFonts w:ascii="Arial" w:hAnsi="Arial"/>
          <w:sz w:val="22"/>
          <w:szCs w:val="22"/>
        </w:rPr>
        <w:t xml:space="preserve"> prosesser skal det settes av tilstrekkelig tid til å sikre god gjennomføring for oss og </w:t>
      </w:r>
      <w:r>
        <w:rPr>
          <w:rFonts w:ascii="Arial" w:hAnsi="Arial"/>
          <w:sz w:val="22"/>
          <w:szCs w:val="22"/>
        </w:rPr>
        <w:t xml:space="preserve">for </w:t>
      </w:r>
      <w:r w:rsidRPr="00D57530">
        <w:rPr>
          <w:rFonts w:ascii="Arial" w:hAnsi="Arial"/>
          <w:sz w:val="22"/>
          <w:szCs w:val="22"/>
        </w:rPr>
        <w:t>leverandører.</w:t>
      </w:r>
      <w:r w:rsidRPr="00BC5DF4">
        <w:rPr>
          <w:rFonts w:ascii="Arial" w:hAnsi="Arial"/>
          <w:sz w:val="22"/>
          <w:szCs w:val="22"/>
        </w:rPr>
        <w:t xml:space="preserve"> </w:t>
      </w:r>
    </w:p>
    <w:p w:rsidRPr="00F576E1" w:rsidR="004D1195" w:rsidP="004528A1" w:rsidRDefault="004D1195" w14:paraId="61C53E64" w14:textId="77777777">
      <w:pPr>
        <w:pStyle w:val="Heading2"/>
        <w:numPr>
          <w:ilvl w:val="0"/>
          <w:numId w:val="14"/>
        </w:numPr>
        <w:rPr>
          <w:rStyle w:val="Heading3Char"/>
          <w:b/>
          <w:bCs/>
          <w:i w:val="0"/>
          <w:iCs w:val="0"/>
          <w:sz w:val="22"/>
          <w:szCs w:val="22"/>
        </w:rPr>
      </w:pPr>
      <w:r w:rsidRPr="00F576E1">
        <w:rPr>
          <w:rStyle w:val="Heading3Char"/>
          <w:sz w:val="22"/>
          <w:szCs w:val="22"/>
        </w:rPr>
        <w:t>Fortrolig saksbehandling</w:t>
      </w:r>
    </w:p>
    <w:p w:rsidRPr="00D57530" w:rsidR="004D1195" w:rsidP="004D1195" w:rsidRDefault="004D1195" w14:paraId="66F7648F" w14:textId="7ACA70CB">
      <w:pPr>
        <w:rPr>
          <w:rFonts w:ascii="Arial" w:hAnsi="Arial"/>
          <w:sz w:val="22"/>
          <w:szCs w:val="22"/>
        </w:rPr>
      </w:pPr>
      <w:r>
        <w:rPr>
          <w:rFonts w:ascii="Arial" w:hAnsi="Arial"/>
          <w:sz w:val="22"/>
          <w:szCs w:val="22"/>
        </w:rPr>
        <w:t>Vi</w:t>
      </w:r>
      <w:r w:rsidRPr="00D57530">
        <w:rPr>
          <w:rFonts w:ascii="Arial" w:hAnsi="Arial"/>
          <w:sz w:val="22"/>
          <w:szCs w:val="22"/>
        </w:rPr>
        <w:t xml:space="preserve"> skal aktivt hindre at konfidensiell informasjon kommer </w:t>
      </w:r>
      <w:r w:rsidRPr="00D57530" w:rsidR="007033AD">
        <w:rPr>
          <w:rFonts w:ascii="Arial" w:hAnsi="Arial"/>
          <w:sz w:val="22"/>
          <w:szCs w:val="22"/>
        </w:rPr>
        <w:t>uvedkommende</w:t>
      </w:r>
      <w:r w:rsidRPr="00D57530">
        <w:rPr>
          <w:rFonts w:ascii="Arial" w:hAnsi="Arial"/>
          <w:sz w:val="22"/>
          <w:szCs w:val="22"/>
        </w:rPr>
        <w:t xml:space="preserve"> </w:t>
      </w:r>
      <w:r w:rsidR="007033AD">
        <w:rPr>
          <w:rFonts w:ascii="Arial" w:hAnsi="Arial"/>
          <w:sz w:val="22"/>
          <w:szCs w:val="22"/>
        </w:rPr>
        <w:t>i hende</w:t>
      </w:r>
      <w:r w:rsidRPr="00D57530">
        <w:rPr>
          <w:rFonts w:ascii="Arial" w:hAnsi="Arial"/>
          <w:sz w:val="22"/>
          <w:szCs w:val="22"/>
        </w:rPr>
        <w:t>.</w:t>
      </w:r>
    </w:p>
    <w:p w:rsidRPr="00F576E1" w:rsidR="004D1195" w:rsidP="004528A1" w:rsidRDefault="004D1195" w14:paraId="3BD9A0CF" w14:textId="77777777">
      <w:pPr>
        <w:pStyle w:val="Heading2"/>
        <w:numPr>
          <w:ilvl w:val="0"/>
          <w:numId w:val="14"/>
        </w:numPr>
        <w:rPr>
          <w:rStyle w:val="Heading3Char"/>
          <w:b/>
          <w:bCs/>
          <w:i w:val="0"/>
          <w:iCs w:val="0"/>
          <w:sz w:val="22"/>
          <w:szCs w:val="22"/>
        </w:rPr>
      </w:pPr>
      <w:r w:rsidRPr="00F576E1">
        <w:rPr>
          <w:rStyle w:val="Heading3Char"/>
          <w:sz w:val="22"/>
          <w:szCs w:val="22"/>
        </w:rPr>
        <w:t>Habilitet</w:t>
      </w:r>
    </w:p>
    <w:p w:rsidRPr="004528A1" w:rsidR="00113D3A" w:rsidP="009C554C" w:rsidRDefault="004D1195" w14:paraId="4ED5F9CE" w14:textId="2885FE0B">
      <w:pPr>
        <w:rPr>
          <w:rFonts w:ascii="Arial" w:hAnsi="Arial"/>
          <w:sz w:val="22"/>
          <w:szCs w:val="22"/>
        </w:rPr>
      </w:pPr>
      <w:r>
        <w:rPr>
          <w:rFonts w:ascii="Arial" w:hAnsi="Arial"/>
          <w:sz w:val="22"/>
          <w:szCs w:val="22"/>
        </w:rPr>
        <w:t xml:space="preserve">Det skal foretas en habilitetsvurdering av den enkelte deltaker i hvert prosjekt. </w:t>
      </w:r>
      <w:r w:rsidRPr="00D57530">
        <w:rPr>
          <w:rFonts w:ascii="Arial" w:hAnsi="Arial"/>
          <w:sz w:val="22"/>
          <w:szCs w:val="22"/>
        </w:rPr>
        <w:t xml:space="preserve">Ved tvil om habilitet skal dette tas opp med </w:t>
      </w:r>
      <w:r>
        <w:rPr>
          <w:rFonts w:ascii="Arial" w:hAnsi="Arial"/>
          <w:sz w:val="22"/>
          <w:szCs w:val="22"/>
        </w:rPr>
        <w:t>seksjonssjef eller avdelingsdirektør</w:t>
      </w:r>
      <w:r w:rsidRPr="00D57530">
        <w:rPr>
          <w:rFonts w:ascii="Arial" w:hAnsi="Arial"/>
          <w:sz w:val="22"/>
          <w:szCs w:val="22"/>
        </w:rPr>
        <w:t xml:space="preserve">. </w:t>
      </w:r>
    </w:p>
    <w:p w:rsidRPr="004528A1" w:rsidR="000B0894" w:rsidP="004528A1" w:rsidRDefault="00876D0D" w14:paraId="7C5F2214" w14:textId="1CD7AF0B">
      <w:pPr>
        <w:pStyle w:val="Heading2"/>
        <w:rPr>
          <w:rStyle w:val="Heading3Char"/>
          <w:sz w:val="28"/>
          <w:szCs w:val="28"/>
        </w:rPr>
      </w:pPr>
      <w:r w:rsidRPr="2C7205E1">
        <w:rPr>
          <w:rStyle w:val="Heading3Char"/>
          <w:sz w:val="28"/>
          <w:szCs w:val="28"/>
        </w:rPr>
        <w:t xml:space="preserve">Særlige regler for </w:t>
      </w:r>
      <w:r w:rsidR="003D3A22">
        <w:rPr>
          <w:rStyle w:val="Heading3Char"/>
          <w:sz w:val="28"/>
          <w:szCs w:val="28"/>
        </w:rPr>
        <w:t>AKR</w:t>
      </w:r>
    </w:p>
    <w:p w:rsidRPr="00F576E1" w:rsidR="00876D0D" w:rsidP="004528A1" w:rsidRDefault="00876D0D" w14:paraId="3969FF3C" w14:textId="77777777">
      <w:pPr>
        <w:pStyle w:val="Heading2"/>
        <w:numPr>
          <w:ilvl w:val="0"/>
          <w:numId w:val="15"/>
        </w:numPr>
        <w:rPr>
          <w:rStyle w:val="Heading3Char"/>
          <w:sz w:val="22"/>
          <w:szCs w:val="22"/>
        </w:rPr>
      </w:pPr>
      <w:r w:rsidRPr="00F576E1">
        <w:rPr>
          <w:rStyle w:val="Heading3Char"/>
          <w:sz w:val="22"/>
          <w:szCs w:val="22"/>
        </w:rPr>
        <w:t>Gaver og personlige fordeler</w:t>
      </w:r>
    </w:p>
    <w:p w:rsidRPr="00D57530" w:rsidR="00876D0D" w:rsidP="00876D0D" w:rsidRDefault="00876D0D" w14:paraId="32716642" w14:textId="77777777">
      <w:pPr>
        <w:rPr>
          <w:rFonts w:ascii="Arial" w:hAnsi="Arial"/>
          <w:sz w:val="22"/>
          <w:szCs w:val="22"/>
        </w:rPr>
      </w:pPr>
      <w:r>
        <w:rPr>
          <w:rFonts w:ascii="Arial" w:hAnsi="Arial"/>
          <w:sz w:val="22"/>
          <w:szCs w:val="22"/>
        </w:rPr>
        <w:t xml:space="preserve">Vi kan ikke ta </w:t>
      </w:r>
      <w:r w:rsidRPr="00D57530">
        <w:rPr>
          <w:rFonts w:ascii="Arial" w:hAnsi="Arial"/>
          <w:sz w:val="22"/>
          <w:szCs w:val="22"/>
        </w:rPr>
        <w:t>imot gaver og personlige fordeler fra leverandører.</w:t>
      </w:r>
      <w:r>
        <w:rPr>
          <w:rFonts w:ascii="Arial" w:hAnsi="Arial"/>
          <w:sz w:val="22"/>
          <w:szCs w:val="22"/>
        </w:rPr>
        <w:t xml:space="preserve"> </w:t>
      </w:r>
    </w:p>
    <w:p w:rsidRPr="00D57530" w:rsidR="00876D0D" w:rsidP="00876D0D" w:rsidRDefault="00876D0D" w14:paraId="436CB410" w14:textId="77777777">
      <w:pPr>
        <w:rPr>
          <w:rFonts w:ascii="Arial" w:hAnsi="Arial"/>
          <w:sz w:val="22"/>
          <w:szCs w:val="22"/>
        </w:rPr>
      </w:pPr>
    </w:p>
    <w:p w:rsidR="00CA355A" w:rsidP="00876D0D" w:rsidRDefault="00CA355A" w14:paraId="544DF56F" w14:textId="321079D2">
      <w:pPr>
        <w:rPr>
          <w:rFonts w:ascii="Arial" w:hAnsi="Arial"/>
          <w:sz w:val="22"/>
          <w:szCs w:val="22"/>
        </w:rPr>
      </w:pPr>
      <w:r>
        <w:rPr>
          <w:rFonts w:ascii="Arial" w:hAnsi="Arial"/>
          <w:sz w:val="22"/>
          <w:szCs w:val="22"/>
        </w:rPr>
        <w:t>Enkel b</w:t>
      </w:r>
      <w:r w:rsidRPr="00D57530" w:rsidR="00876D0D">
        <w:rPr>
          <w:rFonts w:ascii="Arial" w:hAnsi="Arial"/>
          <w:sz w:val="22"/>
          <w:szCs w:val="22"/>
        </w:rPr>
        <w:t xml:space="preserve">evertning i forbindelse med møter og faglige arrangementer anses ikke som en gave. </w:t>
      </w:r>
      <w:r>
        <w:rPr>
          <w:rFonts w:ascii="Arial" w:hAnsi="Arial"/>
          <w:sz w:val="22"/>
          <w:szCs w:val="22"/>
        </w:rPr>
        <w:t>Ei heller en blomsterbukett (eller lignende) ved avholdt foredrag</w:t>
      </w:r>
      <w:r w:rsidR="00F746FF">
        <w:rPr>
          <w:rFonts w:ascii="Arial" w:hAnsi="Arial"/>
          <w:sz w:val="22"/>
          <w:szCs w:val="22"/>
        </w:rPr>
        <w:t xml:space="preserve"> (eller lignende) på arrangement.</w:t>
      </w:r>
    </w:p>
    <w:p w:rsidRPr="00D57530" w:rsidR="00113D3A" w:rsidP="004528A1" w:rsidRDefault="00113D3A" w14:paraId="66DD2EA7" w14:textId="77777777">
      <w:pPr>
        <w:pStyle w:val="Heading2"/>
        <w:numPr>
          <w:ilvl w:val="0"/>
          <w:numId w:val="15"/>
        </w:numPr>
        <w:rPr>
          <w:rStyle w:val="Heading3Char"/>
          <w:b/>
          <w:bCs/>
          <w:i w:val="0"/>
          <w:iCs w:val="0"/>
          <w:sz w:val="22"/>
          <w:szCs w:val="22"/>
        </w:rPr>
      </w:pPr>
      <w:r w:rsidRPr="00D57530">
        <w:rPr>
          <w:rStyle w:val="Heading3Char"/>
          <w:sz w:val="22"/>
          <w:szCs w:val="22"/>
        </w:rPr>
        <w:t>Personlige kjøp</w:t>
      </w:r>
    </w:p>
    <w:p w:rsidRPr="00D57530" w:rsidR="00113D3A" w:rsidP="00113D3A" w:rsidRDefault="00113D3A" w14:paraId="4E53A172" w14:textId="77777777">
      <w:pPr>
        <w:rPr>
          <w:rFonts w:ascii="Arial" w:hAnsi="Arial"/>
          <w:sz w:val="22"/>
          <w:szCs w:val="22"/>
        </w:rPr>
      </w:pPr>
      <w:r w:rsidRPr="3D41E663" w:rsidR="00113D3A">
        <w:rPr>
          <w:rFonts w:ascii="Arial" w:hAnsi="Arial"/>
          <w:sz w:val="22"/>
          <w:szCs w:val="22"/>
        </w:rPr>
        <w:t>Våre avtaler skal ikke brukes</w:t>
      </w:r>
      <w:r w:rsidRPr="3D41E663" w:rsidR="00113D3A">
        <w:rPr>
          <w:rFonts w:ascii="Arial" w:hAnsi="Arial"/>
          <w:sz w:val="22"/>
          <w:szCs w:val="22"/>
        </w:rPr>
        <w:t xml:space="preserve"> </w:t>
      </w:r>
      <w:r w:rsidRPr="3D41E663" w:rsidR="00113D3A">
        <w:rPr>
          <w:rFonts w:ascii="Arial" w:hAnsi="Arial"/>
          <w:sz w:val="22"/>
          <w:szCs w:val="22"/>
        </w:rPr>
        <w:t>privat.</w:t>
      </w:r>
    </w:p>
    <w:p w:rsidR="3D41E663" w:rsidP="3D41E663" w:rsidRDefault="3D41E663" w14:paraId="36D27116" w14:textId="4E2E2516">
      <w:pPr>
        <w:pStyle w:val="Heading1"/>
      </w:pPr>
    </w:p>
    <w:p w:rsidR="0043759C" w:rsidP="004528A1" w:rsidRDefault="00585C97" w14:paraId="599BAABA" w14:textId="5DC0EDC3">
      <w:pPr>
        <w:pStyle w:val="Heading1"/>
      </w:pPr>
      <w:r>
        <w:t>Utvalgte generelle regler for ansatte i staten/DFØ</w:t>
      </w:r>
    </w:p>
    <w:p w:rsidR="00585C97" w:rsidP="00585C97" w:rsidRDefault="00585C97" w14:paraId="36E897CA" w14:textId="77777777">
      <w:pPr>
        <w:rPr>
          <w:rFonts w:ascii="Arial" w:hAnsi="Arial"/>
          <w:sz w:val="22"/>
          <w:szCs w:val="22"/>
        </w:rPr>
      </w:pPr>
      <w:hyperlink w:history="1" r:id="rId12">
        <w:r w:rsidRPr="00E007E3">
          <w:rPr>
            <w:rStyle w:val="Hyperlink"/>
            <w:rFonts w:ascii="Arial" w:hAnsi="Arial"/>
            <w:sz w:val="22"/>
            <w:szCs w:val="22"/>
          </w:rPr>
          <w:t>Etiske regler for statstjenesten</w:t>
        </w:r>
      </w:hyperlink>
    </w:p>
    <w:p w:rsidR="00585C97" w:rsidP="00585C97" w:rsidRDefault="00585C97" w14:paraId="5D0BB308" w14:textId="77777777">
      <w:pPr>
        <w:rPr>
          <w:rFonts w:ascii="Arial" w:hAnsi="Arial"/>
          <w:sz w:val="22"/>
          <w:szCs w:val="22"/>
        </w:rPr>
      </w:pPr>
      <w:hyperlink w:history="1" r:id="rId13">
        <w:r w:rsidRPr="00E007E3">
          <w:rPr>
            <w:rStyle w:val="Hyperlink"/>
            <w:rFonts w:ascii="Arial" w:hAnsi="Arial"/>
            <w:sz w:val="22"/>
            <w:szCs w:val="22"/>
          </w:rPr>
          <w:t>Statens personalhåndbok</w:t>
        </w:r>
      </w:hyperlink>
    </w:p>
    <w:p w:rsidR="00585C97" w:rsidP="00585C97" w:rsidRDefault="00585C97" w14:paraId="484D5F6A" w14:textId="2B6C0B23">
      <w:pPr>
        <w:rPr>
          <w:rFonts w:ascii="Arial" w:hAnsi="Arial"/>
          <w:sz w:val="22"/>
          <w:szCs w:val="22"/>
        </w:rPr>
      </w:pPr>
      <w:hyperlink w:history="1" r:id="rId14">
        <w:r w:rsidRPr="00E007E3">
          <w:rPr>
            <w:rStyle w:val="Hyperlink"/>
            <w:rFonts w:ascii="Arial" w:hAnsi="Arial"/>
            <w:sz w:val="22"/>
            <w:szCs w:val="22"/>
          </w:rPr>
          <w:t>Statsansatteloven</w:t>
        </w:r>
      </w:hyperlink>
      <w:r>
        <w:rPr>
          <w:rFonts w:ascii="Arial" w:hAnsi="Arial"/>
          <w:sz w:val="22"/>
          <w:szCs w:val="22"/>
        </w:rPr>
        <w:br/>
      </w:r>
      <w:hyperlink w:history="1" w:anchor="a069b285eb77e1d28a87bc20c702b841e" r:id="rId15">
        <w:r w:rsidRPr="00E007E3">
          <w:rPr>
            <w:rStyle w:val="Hyperlink"/>
            <w:rFonts w:ascii="Arial" w:hAnsi="Arial"/>
            <w:sz w:val="22"/>
            <w:szCs w:val="22"/>
          </w:rPr>
          <w:t>Personalreglement DFØ</w:t>
        </w:r>
      </w:hyperlink>
    </w:p>
    <w:p w:rsidR="0043759C" w:rsidP="009C554C" w:rsidRDefault="0043759C" w14:paraId="25D571C1" w14:textId="0879B4E9"/>
    <w:p w:rsidR="0043759C" w:rsidP="009C554C" w:rsidRDefault="0043759C" w14:paraId="401E002C" w14:textId="59F9744B"/>
    <w:p w:rsidRPr="00D57530" w:rsidR="007D5B77" w:rsidP="00E3214B" w:rsidRDefault="007D5B77" w14:paraId="35AF70FF" w14:textId="77777777">
      <w:pPr>
        <w:rPr>
          <w:rFonts w:ascii="Arial" w:hAnsi="Arial"/>
          <w:sz w:val="22"/>
          <w:szCs w:val="22"/>
        </w:rPr>
      </w:pPr>
    </w:p>
    <w:sectPr w:rsidRPr="00D57530" w:rsidR="007D5B77">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5F7" w:rsidP="002D3E17" w:rsidRDefault="008325F7" w14:paraId="418756E3" w14:textId="77777777">
      <w:r>
        <w:separator/>
      </w:r>
    </w:p>
  </w:endnote>
  <w:endnote w:type="continuationSeparator" w:id="0">
    <w:p w:rsidR="008325F7" w:rsidP="002D3E17" w:rsidRDefault="008325F7" w14:paraId="7855082F" w14:textId="77777777">
      <w:r>
        <w:continuationSeparator/>
      </w:r>
    </w:p>
  </w:endnote>
  <w:endnote w:type="continuationNotice" w:id="1">
    <w:p w:rsidR="00AF7871" w:rsidRDefault="00AF7871" w14:paraId="461677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0B7BEC6" w:rsidTr="3D41E663" w14:paraId="50BB2359" w14:textId="77777777">
      <w:trPr>
        <w:trHeight w:val="300"/>
      </w:trPr>
      <w:tc>
        <w:tcPr>
          <w:tcW w:w="3020" w:type="dxa"/>
          <w:tcMar/>
        </w:tcPr>
        <w:p w:rsidR="10B7BEC6" w:rsidP="10B7BEC6" w:rsidRDefault="10B7BEC6" w14:paraId="352091C7" w14:textId="064A1B89">
          <w:pPr>
            <w:pStyle w:val="Header"/>
            <w:ind w:left="-115"/>
          </w:pPr>
          <w:r w:rsidR="3D41E663">
            <w:rPr/>
            <w:t>Oppdatert: 10.03.2025</w:t>
          </w:r>
        </w:p>
      </w:tc>
      <w:tc>
        <w:tcPr>
          <w:tcW w:w="3020" w:type="dxa"/>
          <w:tcMar/>
        </w:tcPr>
        <w:p w:rsidR="10B7BEC6" w:rsidP="10B7BEC6" w:rsidRDefault="10B7BEC6" w14:paraId="1C90D11B" w14:textId="0A20DA13">
          <w:pPr>
            <w:pStyle w:val="Header"/>
            <w:jc w:val="center"/>
          </w:pPr>
        </w:p>
      </w:tc>
      <w:tc>
        <w:tcPr>
          <w:tcW w:w="3020" w:type="dxa"/>
          <w:tcMar/>
        </w:tcPr>
        <w:p w:rsidR="10B7BEC6" w:rsidP="10B7BEC6" w:rsidRDefault="10B7BEC6" w14:paraId="32F5E974" w14:textId="60FA43A6">
          <w:pPr>
            <w:pStyle w:val="Header"/>
            <w:ind w:right="-115"/>
            <w:jc w:val="right"/>
          </w:pPr>
        </w:p>
      </w:tc>
    </w:tr>
  </w:tbl>
  <w:p w:rsidR="10B7BEC6" w:rsidP="10B7BEC6" w:rsidRDefault="10B7BEC6" w14:paraId="4542EF11" w14:textId="1AEF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5F7" w:rsidP="002D3E17" w:rsidRDefault="008325F7" w14:paraId="2E0E9051" w14:textId="77777777">
      <w:r>
        <w:separator/>
      </w:r>
    </w:p>
  </w:footnote>
  <w:footnote w:type="continuationSeparator" w:id="0">
    <w:p w:rsidR="008325F7" w:rsidP="002D3E17" w:rsidRDefault="008325F7" w14:paraId="7DA6D2DA" w14:textId="77777777">
      <w:r>
        <w:continuationSeparator/>
      </w:r>
    </w:p>
  </w:footnote>
  <w:footnote w:type="continuationNotice" w:id="1">
    <w:p w:rsidR="00AF7871" w:rsidRDefault="00AF7871" w14:paraId="32031D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3E17" w:rsidP="3D41E663" w:rsidRDefault="002D3E17" w14:paraId="488D7EE9" w14:textId="1D1D3678">
    <w:pPr>
      <w:jc w:val="right"/>
    </w:pPr>
    <w:r w:rsidR="3D41E663">
      <w:drawing>
        <wp:inline wp14:editId="06351D88" wp14:anchorId="1A97EE39">
          <wp:extent cx="1969179" cy="286537"/>
          <wp:effectExtent l="0" t="0" r="0" b="0"/>
          <wp:docPr id="1370213443" name="" title=""/>
          <wp:cNvGraphicFramePr>
            <a:graphicFrameLocks noChangeAspect="1"/>
          </wp:cNvGraphicFramePr>
          <a:graphic>
            <a:graphicData uri="http://schemas.openxmlformats.org/drawingml/2006/picture">
              <pic:pic>
                <pic:nvPicPr>
                  <pic:cNvPr id="0" name=""/>
                  <pic:cNvPicPr/>
                </pic:nvPicPr>
                <pic:blipFill>
                  <a:blip r:embed="Rf441ec677c614596">
                    <a:extLst>
                      <a:ext xmlns:a="http://schemas.openxmlformats.org/drawingml/2006/main" uri="{28A0092B-C50C-407E-A947-70E740481C1C}">
                        <a14:useLocalDpi val="0"/>
                      </a:ext>
                    </a:extLst>
                  </a:blip>
                  <a:stretch>
                    <a:fillRect/>
                  </a:stretch>
                </pic:blipFill>
                <pic:spPr>
                  <a:xfrm>
                    <a:off x="0" y="0"/>
                    <a:ext cx="1969179" cy="286537"/>
                  </a:xfrm>
                  <a:prstGeom prst="rect">
                    <a:avLst/>
                  </a:prstGeom>
                </pic:spPr>
              </pic:pic>
            </a:graphicData>
          </a:graphic>
        </wp:inline>
      </w:drawing>
    </w:r>
  </w:p>
  <w:p w:rsidR="002D3E17" w:rsidRDefault="002D3E17" w14:paraId="774A9C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403"/>
    <w:multiLevelType w:val="multilevel"/>
    <w:tmpl w:val="6EA87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413B55"/>
    <w:multiLevelType w:val="hybridMultilevel"/>
    <w:tmpl w:val="0CD6E48E"/>
    <w:lvl w:ilvl="0" w:tplc="E746F456">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112056"/>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79142F1"/>
    <w:multiLevelType w:val="multilevel"/>
    <w:tmpl w:val="6EA87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19D457C"/>
    <w:multiLevelType w:val="hybridMultilevel"/>
    <w:tmpl w:val="B802C4BA"/>
    <w:lvl w:ilvl="0" w:tplc="5156BC06">
      <w:numFmt w:val="bullet"/>
      <w:lvlText w:val="-"/>
      <w:lvlJc w:val="left"/>
      <w:pPr>
        <w:tabs>
          <w:tab w:val="num" w:pos="720"/>
        </w:tabs>
        <w:ind w:left="720" w:hanging="360"/>
      </w:pPr>
      <w:rPr>
        <w:rFonts w:hint="default" w:ascii="Times New Roman" w:hAnsi="Times New Roman" w:eastAsia="Times New Roman" w:cs="Times New Roman"/>
      </w:rPr>
    </w:lvl>
    <w:lvl w:ilvl="1" w:tplc="04140003">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396BB3"/>
    <w:multiLevelType w:val="multilevel"/>
    <w:tmpl w:val="F28ED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E71AA1"/>
    <w:multiLevelType w:val="multilevel"/>
    <w:tmpl w:val="38A0C9F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0C33C58"/>
    <w:multiLevelType w:val="multilevel"/>
    <w:tmpl w:val="041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E4169AB"/>
    <w:multiLevelType w:val="hybridMultilevel"/>
    <w:tmpl w:val="18782104"/>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3785E35"/>
    <w:multiLevelType w:val="multilevel"/>
    <w:tmpl w:val="6EA87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CB67F22"/>
    <w:multiLevelType w:val="multilevel"/>
    <w:tmpl w:val="F38E3A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DDE687A"/>
    <w:multiLevelType w:val="hybridMultilevel"/>
    <w:tmpl w:val="237E156E"/>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1D03F01"/>
    <w:multiLevelType w:val="multilevel"/>
    <w:tmpl w:val="0BCC07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343B29"/>
    <w:multiLevelType w:val="multilevel"/>
    <w:tmpl w:val="0CD6E48E"/>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4C51DA1"/>
    <w:multiLevelType w:val="hybridMultilevel"/>
    <w:tmpl w:val="B3985EF6"/>
    <w:lvl w:ilvl="0" w:tplc="9530DACE">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608390170">
    <w:abstractNumId w:val="4"/>
  </w:num>
  <w:num w:numId="2" w16cid:durableId="1330863633">
    <w:abstractNumId w:val="14"/>
  </w:num>
  <w:num w:numId="3" w16cid:durableId="653873293">
    <w:abstractNumId w:val="9"/>
  </w:num>
  <w:num w:numId="4" w16cid:durableId="1526678644">
    <w:abstractNumId w:val="12"/>
  </w:num>
  <w:num w:numId="5" w16cid:durableId="1303384841">
    <w:abstractNumId w:val="7"/>
  </w:num>
  <w:num w:numId="6" w16cid:durableId="663506705">
    <w:abstractNumId w:val="2"/>
  </w:num>
  <w:num w:numId="7" w16cid:durableId="562760434">
    <w:abstractNumId w:val="5"/>
  </w:num>
  <w:num w:numId="8" w16cid:durableId="1277056113">
    <w:abstractNumId w:val="10"/>
  </w:num>
  <w:num w:numId="9" w16cid:durableId="1153984562">
    <w:abstractNumId w:val="3"/>
  </w:num>
  <w:num w:numId="10" w16cid:durableId="1054699014">
    <w:abstractNumId w:val="8"/>
  </w:num>
  <w:num w:numId="11" w16cid:durableId="733042098">
    <w:abstractNumId w:val="1"/>
  </w:num>
  <w:num w:numId="12" w16cid:durableId="1189100311">
    <w:abstractNumId w:val="13"/>
  </w:num>
  <w:num w:numId="13" w16cid:durableId="1197043138">
    <w:abstractNumId w:val="11"/>
  </w:num>
  <w:num w:numId="14" w16cid:durableId="1501040503">
    <w:abstractNumId w:val="6"/>
  </w:num>
  <w:num w:numId="15" w16cid:durableId="133676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36"/>
    <w:rsid w:val="00000527"/>
    <w:rsid w:val="000074CB"/>
    <w:rsid w:val="00023A76"/>
    <w:rsid w:val="00037CA6"/>
    <w:rsid w:val="000415FE"/>
    <w:rsid w:val="00042CD6"/>
    <w:rsid w:val="000465A9"/>
    <w:rsid w:val="00066F33"/>
    <w:rsid w:val="0006774F"/>
    <w:rsid w:val="000825CA"/>
    <w:rsid w:val="000845D3"/>
    <w:rsid w:val="000874B8"/>
    <w:rsid w:val="00093C0B"/>
    <w:rsid w:val="000959AF"/>
    <w:rsid w:val="000970E6"/>
    <w:rsid w:val="000A55C0"/>
    <w:rsid w:val="000B0894"/>
    <w:rsid w:val="000C2206"/>
    <w:rsid w:val="000C2249"/>
    <w:rsid w:val="000E4B91"/>
    <w:rsid w:val="000E7555"/>
    <w:rsid w:val="000E7BB1"/>
    <w:rsid w:val="000F39D5"/>
    <w:rsid w:val="000F680B"/>
    <w:rsid w:val="00113D3A"/>
    <w:rsid w:val="00135E09"/>
    <w:rsid w:val="0015047B"/>
    <w:rsid w:val="0015482D"/>
    <w:rsid w:val="0016379A"/>
    <w:rsid w:val="00170AA9"/>
    <w:rsid w:val="00177871"/>
    <w:rsid w:val="00192412"/>
    <w:rsid w:val="001A39A9"/>
    <w:rsid w:val="001B0DAD"/>
    <w:rsid w:val="001B1322"/>
    <w:rsid w:val="001B2398"/>
    <w:rsid w:val="001B705E"/>
    <w:rsid w:val="001C4C7A"/>
    <w:rsid w:val="001D3183"/>
    <w:rsid w:val="001D53FE"/>
    <w:rsid w:val="001E0077"/>
    <w:rsid w:val="0024044A"/>
    <w:rsid w:val="0024279B"/>
    <w:rsid w:val="00250124"/>
    <w:rsid w:val="0025468E"/>
    <w:rsid w:val="00273D3E"/>
    <w:rsid w:val="002834EA"/>
    <w:rsid w:val="0029425B"/>
    <w:rsid w:val="002A23BC"/>
    <w:rsid w:val="002A4111"/>
    <w:rsid w:val="002A4CF7"/>
    <w:rsid w:val="002A7E3F"/>
    <w:rsid w:val="002B3211"/>
    <w:rsid w:val="002D3E17"/>
    <w:rsid w:val="002D4193"/>
    <w:rsid w:val="002E329D"/>
    <w:rsid w:val="00324ABF"/>
    <w:rsid w:val="003322B6"/>
    <w:rsid w:val="00341B0C"/>
    <w:rsid w:val="0037445F"/>
    <w:rsid w:val="00381F78"/>
    <w:rsid w:val="003D3A22"/>
    <w:rsid w:val="003E4814"/>
    <w:rsid w:val="003F29CA"/>
    <w:rsid w:val="003F4A35"/>
    <w:rsid w:val="003F5BF2"/>
    <w:rsid w:val="0041036D"/>
    <w:rsid w:val="00423F81"/>
    <w:rsid w:val="004365B0"/>
    <w:rsid w:val="0043759C"/>
    <w:rsid w:val="0044277E"/>
    <w:rsid w:val="004452F3"/>
    <w:rsid w:val="004528A1"/>
    <w:rsid w:val="00465033"/>
    <w:rsid w:val="004758C5"/>
    <w:rsid w:val="00487099"/>
    <w:rsid w:val="00490188"/>
    <w:rsid w:val="004B2684"/>
    <w:rsid w:val="004D1195"/>
    <w:rsid w:val="004E518B"/>
    <w:rsid w:val="004E5535"/>
    <w:rsid w:val="004F511B"/>
    <w:rsid w:val="00513387"/>
    <w:rsid w:val="00527B79"/>
    <w:rsid w:val="00535B10"/>
    <w:rsid w:val="00545933"/>
    <w:rsid w:val="00561018"/>
    <w:rsid w:val="00573FF2"/>
    <w:rsid w:val="00574873"/>
    <w:rsid w:val="0058400A"/>
    <w:rsid w:val="00585C97"/>
    <w:rsid w:val="00587AFD"/>
    <w:rsid w:val="005942D5"/>
    <w:rsid w:val="00597B1A"/>
    <w:rsid w:val="005A40DF"/>
    <w:rsid w:val="005A4BE2"/>
    <w:rsid w:val="005E5E89"/>
    <w:rsid w:val="005F2079"/>
    <w:rsid w:val="00605D1D"/>
    <w:rsid w:val="00627DE8"/>
    <w:rsid w:val="006424D2"/>
    <w:rsid w:val="0065722F"/>
    <w:rsid w:val="0068132A"/>
    <w:rsid w:val="006837AE"/>
    <w:rsid w:val="006861C7"/>
    <w:rsid w:val="00687D78"/>
    <w:rsid w:val="00693920"/>
    <w:rsid w:val="006A767E"/>
    <w:rsid w:val="006B12A3"/>
    <w:rsid w:val="006E0EE1"/>
    <w:rsid w:val="007033AD"/>
    <w:rsid w:val="00705B92"/>
    <w:rsid w:val="00706316"/>
    <w:rsid w:val="0070637A"/>
    <w:rsid w:val="007127C5"/>
    <w:rsid w:val="00716195"/>
    <w:rsid w:val="00716B17"/>
    <w:rsid w:val="00716D8E"/>
    <w:rsid w:val="00717CD4"/>
    <w:rsid w:val="007272EA"/>
    <w:rsid w:val="00756695"/>
    <w:rsid w:val="0077391E"/>
    <w:rsid w:val="00777521"/>
    <w:rsid w:val="00786193"/>
    <w:rsid w:val="00791480"/>
    <w:rsid w:val="00795596"/>
    <w:rsid w:val="00796334"/>
    <w:rsid w:val="007C6871"/>
    <w:rsid w:val="007D05E3"/>
    <w:rsid w:val="007D0B36"/>
    <w:rsid w:val="007D5B77"/>
    <w:rsid w:val="007E440E"/>
    <w:rsid w:val="008002D0"/>
    <w:rsid w:val="00815BAD"/>
    <w:rsid w:val="0083175E"/>
    <w:rsid w:val="008325F7"/>
    <w:rsid w:val="0083408D"/>
    <w:rsid w:val="00862F4A"/>
    <w:rsid w:val="00870160"/>
    <w:rsid w:val="00876D0D"/>
    <w:rsid w:val="008802A0"/>
    <w:rsid w:val="008A7E87"/>
    <w:rsid w:val="008C394E"/>
    <w:rsid w:val="008C5114"/>
    <w:rsid w:val="008E7C3D"/>
    <w:rsid w:val="008F1F69"/>
    <w:rsid w:val="00904F86"/>
    <w:rsid w:val="009143BC"/>
    <w:rsid w:val="009145B5"/>
    <w:rsid w:val="00934A7A"/>
    <w:rsid w:val="00942FE9"/>
    <w:rsid w:val="00977E79"/>
    <w:rsid w:val="00983D53"/>
    <w:rsid w:val="009A3B0F"/>
    <w:rsid w:val="009C2918"/>
    <w:rsid w:val="009C554C"/>
    <w:rsid w:val="00A0412B"/>
    <w:rsid w:val="00A2075E"/>
    <w:rsid w:val="00A25DD5"/>
    <w:rsid w:val="00A26873"/>
    <w:rsid w:val="00A4127F"/>
    <w:rsid w:val="00A44554"/>
    <w:rsid w:val="00A44DE0"/>
    <w:rsid w:val="00A50117"/>
    <w:rsid w:val="00A54461"/>
    <w:rsid w:val="00A9060C"/>
    <w:rsid w:val="00AD141E"/>
    <w:rsid w:val="00AF15EC"/>
    <w:rsid w:val="00AF7871"/>
    <w:rsid w:val="00B0333C"/>
    <w:rsid w:val="00B1050B"/>
    <w:rsid w:val="00B27F45"/>
    <w:rsid w:val="00B37525"/>
    <w:rsid w:val="00B4718D"/>
    <w:rsid w:val="00B52F87"/>
    <w:rsid w:val="00B801F5"/>
    <w:rsid w:val="00BC4988"/>
    <w:rsid w:val="00BC5DF4"/>
    <w:rsid w:val="00BD1B18"/>
    <w:rsid w:val="00BD6C51"/>
    <w:rsid w:val="00BE0112"/>
    <w:rsid w:val="00BE1809"/>
    <w:rsid w:val="00C178C8"/>
    <w:rsid w:val="00C2070B"/>
    <w:rsid w:val="00C279AD"/>
    <w:rsid w:val="00C724AF"/>
    <w:rsid w:val="00C83AF1"/>
    <w:rsid w:val="00C91FA1"/>
    <w:rsid w:val="00CA355A"/>
    <w:rsid w:val="00CA69F5"/>
    <w:rsid w:val="00CC5F3A"/>
    <w:rsid w:val="00CC6B2A"/>
    <w:rsid w:val="00CD0E70"/>
    <w:rsid w:val="00CF2D75"/>
    <w:rsid w:val="00D03E66"/>
    <w:rsid w:val="00D300BC"/>
    <w:rsid w:val="00D4281A"/>
    <w:rsid w:val="00D45F62"/>
    <w:rsid w:val="00D5632E"/>
    <w:rsid w:val="00D57530"/>
    <w:rsid w:val="00DA18C6"/>
    <w:rsid w:val="00DB12E9"/>
    <w:rsid w:val="00DB6B9D"/>
    <w:rsid w:val="00DD1930"/>
    <w:rsid w:val="00DE4E93"/>
    <w:rsid w:val="00DE7908"/>
    <w:rsid w:val="00DF1AB6"/>
    <w:rsid w:val="00E007E3"/>
    <w:rsid w:val="00E06623"/>
    <w:rsid w:val="00E07459"/>
    <w:rsid w:val="00E10DBD"/>
    <w:rsid w:val="00E26628"/>
    <w:rsid w:val="00E3214B"/>
    <w:rsid w:val="00E91F0C"/>
    <w:rsid w:val="00EB1892"/>
    <w:rsid w:val="00EC492E"/>
    <w:rsid w:val="00EE6E3F"/>
    <w:rsid w:val="00EF59C7"/>
    <w:rsid w:val="00F10369"/>
    <w:rsid w:val="00F25F01"/>
    <w:rsid w:val="00F374CF"/>
    <w:rsid w:val="00F40318"/>
    <w:rsid w:val="00F45A8B"/>
    <w:rsid w:val="00F51755"/>
    <w:rsid w:val="00F62359"/>
    <w:rsid w:val="00F746FF"/>
    <w:rsid w:val="00F74FB1"/>
    <w:rsid w:val="00F76324"/>
    <w:rsid w:val="00F851AC"/>
    <w:rsid w:val="00F9331B"/>
    <w:rsid w:val="00FB2965"/>
    <w:rsid w:val="00FB6083"/>
    <w:rsid w:val="00FF1F7F"/>
    <w:rsid w:val="026F6DDE"/>
    <w:rsid w:val="08B135C5"/>
    <w:rsid w:val="0E919238"/>
    <w:rsid w:val="10B7BEC6"/>
    <w:rsid w:val="11B14438"/>
    <w:rsid w:val="20424CF9"/>
    <w:rsid w:val="28EB9A61"/>
    <w:rsid w:val="2C7205E1"/>
    <w:rsid w:val="2EAA70DB"/>
    <w:rsid w:val="2F4CB647"/>
    <w:rsid w:val="35A4E164"/>
    <w:rsid w:val="3859B0BD"/>
    <w:rsid w:val="39F5E6D7"/>
    <w:rsid w:val="3B2CDAFC"/>
    <w:rsid w:val="3D41E663"/>
    <w:rsid w:val="4A6E8991"/>
    <w:rsid w:val="4B69FABD"/>
    <w:rsid w:val="4C0A59F2"/>
    <w:rsid w:val="5D64AD1E"/>
    <w:rsid w:val="5F086F1E"/>
    <w:rsid w:val="64E8FB4A"/>
    <w:rsid w:val="67C06C52"/>
    <w:rsid w:val="694C106B"/>
    <w:rsid w:val="737E76B4"/>
    <w:rsid w:val="799A236B"/>
    <w:rsid w:val="7DCF9FC4"/>
    <w:rsid w:val="7F7A11EB"/>
    <w:rsid w:val="7F94BF9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EA8688"/>
  <w15:chartTrackingRefBased/>
  <w15:docId w15:val="{B2F794D6-8920-487E-ADE8-BCEDBDDD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rsid w:val="005610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43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4F86"/>
    <w:pPr>
      <w:keepNext/>
      <w:spacing w:before="240" w:after="60"/>
      <w:outlineLvl w:val="2"/>
    </w:pPr>
    <w:rPr>
      <w:rFonts w:ascii="Arial" w:hAnsi="Arial" w:cs="Arial"/>
      <w:b/>
      <w:bCs/>
      <w:sz w:val="26"/>
      <w:szCs w:val="26"/>
    </w:rPr>
  </w:style>
  <w:style w:type="paragraph" w:styleId="Heading4">
    <w:name w:val="heading 4"/>
    <w:basedOn w:val="Normal"/>
    <w:next w:val="Normal"/>
    <w:qFormat/>
    <w:rsid w:val="009143BC"/>
    <w:pPr>
      <w:keepNext/>
      <w:spacing w:before="240" w:after="60"/>
      <w:outlineLvl w:val="3"/>
    </w:pPr>
    <w:rPr>
      <w:b/>
      <w:bCs/>
      <w:sz w:val="28"/>
      <w:szCs w:val="28"/>
    </w:rPr>
  </w:style>
  <w:style w:type="paragraph" w:styleId="Heading5">
    <w:name w:val="heading 5"/>
    <w:basedOn w:val="Normal"/>
    <w:next w:val="Normal"/>
    <w:qFormat/>
    <w:rsid w:val="009143BC"/>
    <w:pPr>
      <w:spacing w:before="240" w:after="60"/>
      <w:outlineLvl w:val="4"/>
    </w:pPr>
    <w:rPr>
      <w:b/>
      <w:bCs/>
      <w:i/>
      <w:iCs/>
      <w:sz w:val="26"/>
      <w:szCs w:val="26"/>
    </w:rPr>
  </w:style>
  <w:style w:type="paragraph" w:styleId="Heading6">
    <w:name w:val="heading 6"/>
    <w:basedOn w:val="Normal"/>
    <w:next w:val="Normal"/>
    <w:qFormat/>
    <w:rsid w:val="009143BC"/>
    <w:pPr>
      <w:spacing w:before="240" w:after="60"/>
      <w:outlineLvl w:val="5"/>
    </w:pPr>
    <w:rPr>
      <w:b/>
      <w:bCs/>
      <w:sz w:val="22"/>
      <w:szCs w:val="22"/>
    </w:rPr>
  </w:style>
  <w:style w:type="paragraph" w:styleId="Heading7">
    <w:name w:val="heading 7"/>
    <w:basedOn w:val="Normal"/>
    <w:next w:val="Normal"/>
    <w:qFormat/>
    <w:rsid w:val="009143BC"/>
    <w:pPr>
      <w:spacing w:before="240" w:after="60"/>
      <w:outlineLvl w:val="6"/>
    </w:pPr>
  </w:style>
  <w:style w:type="paragraph" w:styleId="Heading8">
    <w:name w:val="heading 8"/>
    <w:basedOn w:val="Normal"/>
    <w:next w:val="Normal"/>
    <w:qFormat/>
    <w:rsid w:val="009143BC"/>
    <w:pPr>
      <w:spacing w:before="240" w:after="60"/>
      <w:outlineLvl w:val="7"/>
    </w:pPr>
    <w:rPr>
      <w:i/>
      <w:iCs/>
    </w:rPr>
  </w:style>
  <w:style w:type="paragraph" w:styleId="Heading9">
    <w:name w:val="heading 9"/>
    <w:basedOn w:val="Normal"/>
    <w:next w:val="Normal"/>
    <w:qFormat/>
    <w:rsid w:val="009143BC"/>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sid w:val="00904F86"/>
    <w:rPr>
      <w:rFonts w:ascii="Arial" w:hAnsi="Arial" w:cs="Arial"/>
      <w:b/>
      <w:bCs/>
      <w:sz w:val="26"/>
      <w:szCs w:val="26"/>
      <w:lang w:val="nb-NO" w:eastAsia="nb-NO" w:bidi="ar-SA"/>
    </w:rPr>
  </w:style>
  <w:style w:type="character" w:styleId="CommentReference">
    <w:name w:val="annotation reference"/>
    <w:uiPriority w:val="99"/>
    <w:semiHidden/>
    <w:unhideWhenUsed/>
    <w:rsid w:val="00513387"/>
    <w:rPr>
      <w:sz w:val="16"/>
      <w:szCs w:val="16"/>
    </w:rPr>
  </w:style>
  <w:style w:type="paragraph" w:styleId="CommentText">
    <w:name w:val="annotation text"/>
    <w:basedOn w:val="Normal"/>
    <w:link w:val="CommentTextChar"/>
    <w:uiPriority w:val="99"/>
    <w:semiHidden/>
    <w:unhideWhenUsed/>
    <w:rsid w:val="00513387"/>
    <w:rPr>
      <w:sz w:val="20"/>
      <w:szCs w:val="20"/>
    </w:rPr>
  </w:style>
  <w:style w:type="character" w:styleId="CommentTextChar" w:customStyle="1">
    <w:name w:val="Comment Text Char"/>
    <w:basedOn w:val="DefaultParagraphFont"/>
    <w:link w:val="CommentText"/>
    <w:uiPriority w:val="99"/>
    <w:semiHidden/>
    <w:rsid w:val="00513387"/>
  </w:style>
  <w:style w:type="paragraph" w:styleId="CommentSubject">
    <w:name w:val="annotation subject"/>
    <w:basedOn w:val="CommentText"/>
    <w:next w:val="CommentText"/>
    <w:link w:val="CommentSubjectChar"/>
    <w:uiPriority w:val="99"/>
    <w:semiHidden/>
    <w:unhideWhenUsed/>
    <w:rsid w:val="00513387"/>
    <w:rPr>
      <w:b/>
      <w:bCs/>
    </w:rPr>
  </w:style>
  <w:style w:type="character" w:styleId="CommentSubjectChar" w:customStyle="1">
    <w:name w:val="Comment Subject Char"/>
    <w:link w:val="CommentSubject"/>
    <w:uiPriority w:val="99"/>
    <w:semiHidden/>
    <w:rsid w:val="00513387"/>
    <w:rPr>
      <w:b/>
      <w:bCs/>
    </w:rPr>
  </w:style>
  <w:style w:type="paragraph" w:styleId="BalloonText">
    <w:name w:val="Balloon Text"/>
    <w:basedOn w:val="Normal"/>
    <w:link w:val="BalloonTextChar"/>
    <w:uiPriority w:val="99"/>
    <w:semiHidden/>
    <w:unhideWhenUsed/>
    <w:rsid w:val="00513387"/>
    <w:rPr>
      <w:rFonts w:ascii="Tahoma" w:hAnsi="Tahoma" w:cs="Tahoma"/>
      <w:sz w:val="16"/>
      <w:szCs w:val="16"/>
    </w:rPr>
  </w:style>
  <w:style w:type="character" w:styleId="BalloonTextChar" w:customStyle="1">
    <w:name w:val="Balloon Text Char"/>
    <w:link w:val="BalloonText"/>
    <w:uiPriority w:val="99"/>
    <w:semiHidden/>
    <w:rsid w:val="00513387"/>
    <w:rPr>
      <w:rFonts w:ascii="Tahoma" w:hAnsi="Tahoma" w:cs="Tahoma"/>
      <w:sz w:val="16"/>
      <w:szCs w:val="16"/>
    </w:rPr>
  </w:style>
  <w:style w:type="paragraph" w:styleId="Header">
    <w:name w:val="header"/>
    <w:basedOn w:val="Normal"/>
    <w:link w:val="HeaderChar"/>
    <w:uiPriority w:val="99"/>
    <w:unhideWhenUsed/>
    <w:rsid w:val="002D3E17"/>
    <w:pPr>
      <w:tabs>
        <w:tab w:val="center" w:pos="4536"/>
        <w:tab w:val="right" w:pos="9072"/>
      </w:tabs>
    </w:pPr>
  </w:style>
  <w:style w:type="character" w:styleId="HeaderChar" w:customStyle="1">
    <w:name w:val="Header Char"/>
    <w:link w:val="Header"/>
    <w:uiPriority w:val="99"/>
    <w:rsid w:val="002D3E17"/>
    <w:rPr>
      <w:sz w:val="24"/>
      <w:szCs w:val="24"/>
    </w:rPr>
  </w:style>
  <w:style w:type="paragraph" w:styleId="Footer">
    <w:name w:val="footer"/>
    <w:basedOn w:val="Normal"/>
    <w:link w:val="FooterChar"/>
    <w:uiPriority w:val="99"/>
    <w:unhideWhenUsed/>
    <w:rsid w:val="002D3E17"/>
    <w:pPr>
      <w:tabs>
        <w:tab w:val="center" w:pos="4536"/>
        <w:tab w:val="right" w:pos="9072"/>
      </w:tabs>
    </w:pPr>
  </w:style>
  <w:style w:type="character" w:styleId="FooterChar" w:customStyle="1">
    <w:name w:val="Footer Char"/>
    <w:link w:val="Footer"/>
    <w:uiPriority w:val="99"/>
    <w:rsid w:val="002D3E17"/>
    <w:rPr>
      <w:sz w:val="24"/>
      <w:szCs w:val="24"/>
    </w:rPr>
  </w:style>
  <w:style w:type="paragraph" w:styleId="Revision">
    <w:name w:val="Revision"/>
    <w:hidden/>
    <w:uiPriority w:val="99"/>
    <w:semiHidden/>
    <w:rsid w:val="00D57530"/>
    <w:rPr>
      <w:sz w:val="24"/>
      <w:szCs w:val="24"/>
    </w:rPr>
  </w:style>
  <w:style w:type="character" w:styleId="Hyperlink">
    <w:name w:val="Hyperlink"/>
    <w:uiPriority w:val="99"/>
    <w:unhideWhenUsed/>
    <w:rsid w:val="00170AA9"/>
    <w:rPr>
      <w:color w:val="0563C1"/>
      <w:u w:val="single"/>
    </w:rPr>
  </w:style>
  <w:style w:type="character" w:styleId="UnresolvedMention">
    <w:name w:val="Unresolved Mention"/>
    <w:uiPriority w:val="99"/>
    <w:semiHidden/>
    <w:unhideWhenUsed/>
    <w:rsid w:val="00E007E3"/>
    <w:rPr>
      <w:color w:val="605E5C"/>
      <w:shd w:val="clear" w:color="auto" w:fill="E1DFDD"/>
    </w:rPr>
  </w:style>
  <w:style w:type="character" w:styleId="FollowedHyperlink">
    <w:name w:val="FollowedHyperlink"/>
    <w:uiPriority w:val="99"/>
    <w:semiHidden/>
    <w:unhideWhenUsed/>
    <w:rsid w:val="009C554C"/>
    <w:rPr>
      <w:color w:val="954F72"/>
      <w:u w:val="single"/>
    </w:rPr>
  </w:style>
  <w:style w:type="paragraph" w:styleId="FootnoteText">
    <w:name w:val="footnote text"/>
    <w:basedOn w:val="Normal"/>
    <w:link w:val="FootnoteTextChar"/>
    <w:uiPriority w:val="99"/>
    <w:semiHidden/>
    <w:unhideWhenUsed/>
    <w:rsid w:val="00777521"/>
    <w:rPr>
      <w:sz w:val="20"/>
      <w:szCs w:val="20"/>
    </w:rPr>
  </w:style>
  <w:style w:type="character" w:styleId="FootnoteTextChar" w:customStyle="1">
    <w:name w:val="Footnote Text Char"/>
    <w:basedOn w:val="DefaultParagraphFont"/>
    <w:link w:val="FootnoteText"/>
    <w:uiPriority w:val="99"/>
    <w:semiHidden/>
    <w:rsid w:val="00777521"/>
  </w:style>
  <w:style w:type="character" w:styleId="FootnoteReference">
    <w:name w:val="footnote reference"/>
    <w:basedOn w:val="DefaultParagraphFont"/>
    <w:uiPriority w:val="99"/>
    <w:semiHidden/>
    <w:unhideWhenUsed/>
    <w:rsid w:val="00777521"/>
    <w:rPr>
      <w:vertAlign w:val="superscript"/>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ovdata.no/dokument/SPH/sph-2021"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egjeringen.no/contentassets/6febadef60054700aadd61535e979198/no/pdfs/etiske_retningslinjer_rev_2017.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intranett.dfo.no/tilsetningsreglement"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ovdata.no/dokument/NL/lov/2017-06-16-67" TargetMode="External" Id="rId14" /><Relationship Type="http://schemas.openxmlformats.org/officeDocument/2006/relationships/hyperlink" Target="https://www.regjeringen.no/contentassets/6febadef60054700aadd61535e979198/no/pdfs/etiske_retningslinjer_rev_2017.pdf" TargetMode="External" Id="R039c83dfb35c4371" /></Relationships>
</file>

<file path=word/_rels/header1.xml.rels>&#65279;<?xml version="1.0" encoding="utf-8"?><Relationships xmlns="http://schemas.openxmlformats.org/package/2006/relationships"><Relationship Type="http://schemas.openxmlformats.org/officeDocument/2006/relationships/image" Target="/media/image.png" Id="Rf441ec677c614596"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Strukturdokumenter xmlns="adbb2028-43e6-4cc2-a67b-7a6125cf5e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4" ma:contentTypeDescription="Opprett et nytt dokument." ma:contentTypeScope="" ma:versionID="e0db7741c7e90814c1d0f2553d05b615">
  <xsd:schema xmlns:xsd="http://www.w3.org/2001/XMLSchema" xmlns:xs="http://www.w3.org/2001/XMLSchema" xmlns:p="http://schemas.microsoft.com/office/2006/metadata/properties" xmlns:ns2="5371e8e2-a9e8-46df-a91b-761db99c8728" xmlns:ns3="82b74a00-43a6-4076-ac55-a30bded87187" xmlns:ns4="adbb2028-43e6-4cc2-a67b-7a6125cf5ee2" targetNamespace="http://schemas.microsoft.com/office/2006/metadata/properties" ma:root="true" ma:fieldsID="bf1a4b18fb38a1e406cdc0744d751926" ns2:_="" ns3:_="" ns4:_="">
    <xsd:import namespace="5371e8e2-a9e8-46df-a91b-761db99c8728"/>
    <xsd:import namespace="82b74a00-43a6-4076-ac55-a30bded87187"/>
    <xsd:import namespace="adbb2028-43e6-4cc2-a67b-7a6125cf5ee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3:TaxCatchAll" minOccurs="0"/>
                <xsd:element ref="ns4:MediaLengthInSeconds" minOccurs="0"/>
                <xsd:element ref="ns4:Strukturdokumente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31cb76d-203e-45d6-8eb1-64399ba3794c}"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Strukturdokumenter" ma:index="23" nillable="true" ma:displayName="Struktur dokumenter" ma:format="Dropdown" ma:internalName="Strukturdokumenter" ma:percentage="FALSE">
      <xsd:simpleType>
        <xsd:restriction base="dms:Number"/>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86722-5212-48BB-8982-A552C9CBF1A4}">
  <ds:schemaRefs>
    <ds:schemaRef ds:uri="http://schemas.openxmlformats.org/officeDocument/2006/bibliography"/>
  </ds:schemaRefs>
</ds:datastoreItem>
</file>

<file path=customXml/itemProps2.xml><?xml version="1.0" encoding="utf-8"?>
<ds:datastoreItem xmlns:ds="http://schemas.openxmlformats.org/officeDocument/2006/customXml" ds:itemID="{8EEA9CA3-50CB-44CC-9C4F-8BE48020AE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bb2028-43e6-4cc2-a67b-7a6125cf5ee2"/>
    <ds:schemaRef ds:uri="82b74a00-43a6-4076-ac55-a30bded87187"/>
    <ds:schemaRef ds:uri="http://purl.org/dc/terms/"/>
    <ds:schemaRef ds:uri="5371e8e2-a9e8-46df-a91b-761db99c8728"/>
    <ds:schemaRef ds:uri="http://www.w3.org/XML/1998/namespace"/>
    <ds:schemaRef ds:uri="http://purl.org/dc/dcmitype/"/>
  </ds:schemaRefs>
</ds:datastoreItem>
</file>

<file path=customXml/itemProps3.xml><?xml version="1.0" encoding="utf-8"?>
<ds:datastoreItem xmlns:ds="http://schemas.openxmlformats.org/officeDocument/2006/customXml" ds:itemID="{870922AE-4284-4E97-AAFE-F67AC78BC75C}">
  <ds:schemaRefs>
    <ds:schemaRef ds:uri="http://schemas.microsoft.com/sharepoint/v3/contenttype/forms"/>
  </ds:schemaRefs>
</ds:datastoreItem>
</file>

<file path=customXml/itemProps4.xml><?xml version="1.0" encoding="utf-8"?>
<ds:datastoreItem xmlns:ds="http://schemas.openxmlformats.org/officeDocument/2006/customXml" ds:itemID="{75DE97ED-F8D4-44BE-B0E0-3C652E6FC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82b74a00-43a6-4076-ac55-a30bded87187"/>
    <ds:schemaRef ds:uri="adbb2028-43e6-4cc2-a67b-7a6125cf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Oslo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 koe mottar vi ikke gaver og personlige fordeler</dc:title>
  <dc:subject/>
  <dc:creator>Gunnar</dc:creator>
  <keywords/>
  <dc:description/>
  <lastModifiedBy>Stine Foss</lastModifiedBy>
  <revision>4</revision>
  <dcterms:created xsi:type="dcterms:W3CDTF">2023-01-12T15:55:00.0000000Z</dcterms:created>
  <dcterms:modified xsi:type="dcterms:W3CDTF">2025-03-10T11:34:46.3499948Z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