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02A6A" w14:textId="77777777" w:rsidR="00AD2412" w:rsidRPr="002130A8" w:rsidRDefault="002130A8" w:rsidP="009B4794">
      <w:pPr>
        <w:numPr>
          <w:ilvl w:val="0"/>
          <w:numId w:val="6"/>
        </w:numPr>
        <w:rPr>
          <w:b/>
          <w:sz w:val="28"/>
          <w:szCs w:val="28"/>
        </w:rPr>
      </w:pPr>
      <w:r w:rsidRPr="002130A8">
        <w:rPr>
          <w:b/>
          <w:sz w:val="28"/>
          <w:szCs w:val="28"/>
        </w:rPr>
        <w:t>Bilag</w:t>
      </w:r>
      <w:r w:rsidR="00AD2412" w:rsidRPr="002130A8">
        <w:rPr>
          <w:b/>
          <w:sz w:val="28"/>
          <w:szCs w:val="28"/>
        </w:rPr>
        <w:t xml:space="preserve"> </w:t>
      </w:r>
      <w:r w:rsidRPr="002130A8">
        <w:rPr>
          <w:b/>
          <w:sz w:val="28"/>
          <w:szCs w:val="28"/>
        </w:rPr>
        <w:t>1</w:t>
      </w:r>
      <w:r>
        <w:rPr>
          <w:b/>
          <w:sz w:val="28"/>
          <w:szCs w:val="28"/>
        </w:rPr>
        <w:t xml:space="preserve">- </w:t>
      </w:r>
      <w:r w:rsidR="00AD2412" w:rsidRPr="00E73BCE">
        <w:rPr>
          <w:b/>
          <w:sz w:val="24"/>
          <w:szCs w:val="20"/>
        </w:rPr>
        <w:t xml:space="preserve">KRAVSPESIFIKASJON – </w:t>
      </w:r>
      <w:r w:rsidR="00AD2412">
        <w:rPr>
          <w:b/>
          <w:sz w:val="24"/>
          <w:szCs w:val="20"/>
        </w:rPr>
        <w:t>RENHOLDSTJENESTER</w:t>
      </w:r>
      <w:r w:rsidR="00AD2412" w:rsidRPr="00E73BCE">
        <w:rPr>
          <w:b/>
          <w:sz w:val="24"/>
          <w:szCs w:val="20"/>
        </w:rPr>
        <w:t xml:space="preserve"> </w:t>
      </w:r>
    </w:p>
    <w:p w14:paraId="3B07F4FB" w14:textId="77777777" w:rsidR="00AD2412" w:rsidRDefault="00AD2412" w:rsidP="00D30D42">
      <w:pPr>
        <w:rPr>
          <w:b/>
          <w:sz w:val="24"/>
          <w:szCs w:val="20"/>
        </w:rPr>
      </w:pPr>
      <w:r>
        <w:rPr>
          <w:b/>
          <w:sz w:val="24"/>
          <w:szCs w:val="20"/>
        </w:rPr>
        <w:t>Innhold</w:t>
      </w:r>
    </w:p>
    <w:p w14:paraId="3B4E1E2C" w14:textId="77777777" w:rsidR="00AD2412" w:rsidRDefault="00AD2412">
      <w:pPr>
        <w:pStyle w:val="Overskriftforinnholdsfortegnelse"/>
      </w:pPr>
    </w:p>
    <w:p w14:paraId="4FF492A8" w14:textId="77777777" w:rsidR="00186935" w:rsidRDefault="00CB0332">
      <w:pPr>
        <w:pStyle w:val="INNH1"/>
        <w:tabs>
          <w:tab w:val="left" w:pos="440"/>
          <w:tab w:val="right" w:leader="dot" w:pos="12950"/>
        </w:tabs>
        <w:rPr>
          <w:rFonts w:asciiTheme="minorHAnsi" w:eastAsiaTheme="minorEastAsia" w:hAnsiTheme="minorHAnsi" w:cstheme="minorBidi"/>
          <w:noProof/>
          <w:sz w:val="22"/>
          <w:lang w:eastAsia="nb-NO"/>
        </w:rPr>
      </w:pPr>
      <w:r>
        <w:fldChar w:fldCharType="begin"/>
      </w:r>
      <w:r w:rsidR="00AD2412">
        <w:instrText xml:space="preserve"> TOC \o "1-3" \h \z \u </w:instrText>
      </w:r>
      <w:r>
        <w:fldChar w:fldCharType="separate"/>
      </w:r>
      <w:hyperlink w:anchor="_Toc421876438" w:history="1">
        <w:r w:rsidR="00186935" w:rsidRPr="00AE465F">
          <w:rPr>
            <w:rStyle w:val="Hyperkobling"/>
            <w:noProof/>
          </w:rPr>
          <w:t>1.</w:t>
        </w:r>
        <w:r w:rsidR="00186935">
          <w:rPr>
            <w:rFonts w:asciiTheme="minorHAnsi" w:eastAsiaTheme="minorEastAsia" w:hAnsiTheme="minorHAnsi" w:cstheme="minorBidi"/>
            <w:noProof/>
            <w:sz w:val="22"/>
            <w:lang w:eastAsia="nb-NO"/>
          </w:rPr>
          <w:tab/>
        </w:r>
        <w:r w:rsidR="00186935" w:rsidRPr="00AE465F">
          <w:rPr>
            <w:rStyle w:val="Hyperkobling"/>
            <w:noProof/>
          </w:rPr>
          <w:t>Oppdragets omfang</w:t>
        </w:r>
        <w:r w:rsidR="00186935">
          <w:rPr>
            <w:noProof/>
            <w:webHidden/>
          </w:rPr>
          <w:tab/>
        </w:r>
        <w:r w:rsidR="00186935">
          <w:rPr>
            <w:noProof/>
            <w:webHidden/>
          </w:rPr>
          <w:fldChar w:fldCharType="begin"/>
        </w:r>
        <w:r w:rsidR="00186935">
          <w:rPr>
            <w:noProof/>
            <w:webHidden/>
          </w:rPr>
          <w:instrText xml:space="preserve"> PAGEREF _Toc421876438 \h </w:instrText>
        </w:r>
        <w:r w:rsidR="00186935">
          <w:rPr>
            <w:noProof/>
            <w:webHidden/>
          </w:rPr>
        </w:r>
        <w:r w:rsidR="00186935">
          <w:rPr>
            <w:noProof/>
            <w:webHidden/>
          </w:rPr>
          <w:fldChar w:fldCharType="separate"/>
        </w:r>
        <w:r w:rsidR="00186935">
          <w:rPr>
            <w:noProof/>
            <w:webHidden/>
          </w:rPr>
          <w:t>3</w:t>
        </w:r>
        <w:r w:rsidR="00186935">
          <w:rPr>
            <w:noProof/>
            <w:webHidden/>
          </w:rPr>
          <w:fldChar w:fldCharType="end"/>
        </w:r>
      </w:hyperlink>
    </w:p>
    <w:p w14:paraId="74AB27B8"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39" w:history="1">
        <w:r w:rsidRPr="00AE465F">
          <w:rPr>
            <w:rStyle w:val="Hyperkobling"/>
            <w:noProof/>
          </w:rPr>
          <w:t>1.1.</w:t>
        </w:r>
        <w:r>
          <w:rPr>
            <w:rFonts w:asciiTheme="minorHAnsi" w:eastAsiaTheme="minorEastAsia" w:hAnsiTheme="minorHAnsi" w:cstheme="minorBidi"/>
            <w:noProof/>
            <w:sz w:val="22"/>
            <w:lang w:eastAsia="nb-NO"/>
          </w:rPr>
          <w:tab/>
        </w:r>
        <w:r w:rsidRPr="00AE465F">
          <w:rPr>
            <w:rStyle w:val="Hyperkobling"/>
            <w:noProof/>
          </w:rPr>
          <w:t>Generelt om kvalitet på renholdet</w:t>
        </w:r>
        <w:r>
          <w:rPr>
            <w:noProof/>
            <w:webHidden/>
          </w:rPr>
          <w:tab/>
        </w:r>
        <w:r>
          <w:rPr>
            <w:noProof/>
            <w:webHidden/>
          </w:rPr>
          <w:fldChar w:fldCharType="begin"/>
        </w:r>
        <w:r>
          <w:rPr>
            <w:noProof/>
            <w:webHidden/>
          </w:rPr>
          <w:instrText xml:space="preserve"> PAGEREF _Toc421876439 \h </w:instrText>
        </w:r>
        <w:r>
          <w:rPr>
            <w:noProof/>
            <w:webHidden/>
          </w:rPr>
        </w:r>
        <w:r>
          <w:rPr>
            <w:noProof/>
            <w:webHidden/>
          </w:rPr>
          <w:fldChar w:fldCharType="separate"/>
        </w:r>
        <w:r>
          <w:rPr>
            <w:noProof/>
            <w:webHidden/>
          </w:rPr>
          <w:t>3</w:t>
        </w:r>
        <w:r>
          <w:rPr>
            <w:noProof/>
            <w:webHidden/>
          </w:rPr>
          <w:fldChar w:fldCharType="end"/>
        </w:r>
      </w:hyperlink>
    </w:p>
    <w:p w14:paraId="651FC53D"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40" w:history="1">
        <w:r w:rsidRPr="00AE465F">
          <w:rPr>
            <w:rStyle w:val="Hyperkobling"/>
            <w:noProof/>
          </w:rPr>
          <w:t>1.2.</w:t>
        </w:r>
        <w:r>
          <w:rPr>
            <w:rFonts w:asciiTheme="minorHAnsi" w:eastAsiaTheme="minorEastAsia" w:hAnsiTheme="minorHAnsi" w:cstheme="minorBidi"/>
            <w:noProof/>
            <w:sz w:val="22"/>
            <w:lang w:eastAsia="nb-NO"/>
          </w:rPr>
          <w:tab/>
        </w:r>
        <w:r w:rsidRPr="00AE465F">
          <w:rPr>
            <w:rStyle w:val="Hyperkobling"/>
            <w:noProof/>
          </w:rPr>
          <w:t>Krav til renholdsmetoder</w:t>
        </w:r>
        <w:r>
          <w:rPr>
            <w:noProof/>
            <w:webHidden/>
          </w:rPr>
          <w:tab/>
        </w:r>
        <w:r>
          <w:rPr>
            <w:noProof/>
            <w:webHidden/>
          </w:rPr>
          <w:fldChar w:fldCharType="begin"/>
        </w:r>
        <w:r>
          <w:rPr>
            <w:noProof/>
            <w:webHidden/>
          </w:rPr>
          <w:instrText xml:space="preserve"> PAGEREF _Toc421876440 \h </w:instrText>
        </w:r>
        <w:r>
          <w:rPr>
            <w:noProof/>
            <w:webHidden/>
          </w:rPr>
        </w:r>
        <w:r>
          <w:rPr>
            <w:noProof/>
            <w:webHidden/>
          </w:rPr>
          <w:fldChar w:fldCharType="separate"/>
        </w:r>
        <w:r>
          <w:rPr>
            <w:noProof/>
            <w:webHidden/>
          </w:rPr>
          <w:t>3</w:t>
        </w:r>
        <w:r>
          <w:rPr>
            <w:noProof/>
            <w:webHidden/>
          </w:rPr>
          <w:fldChar w:fldCharType="end"/>
        </w:r>
      </w:hyperlink>
    </w:p>
    <w:p w14:paraId="0EDE97B2"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41" w:history="1">
        <w:r w:rsidRPr="00AE465F">
          <w:rPr>
            <w:rStyle w:val="Hyperkobling"/>
            <w:noProof/>
          </w:rPr>
          <w:t>1.3.</w:t>
        </w:r>
        <w:r>
          <w:rPr>
            <w:rFonts w:asciiTheme="minorHAnsi" w:eastAsiaTheme="minorEastAsia" w:hAnsiTheme="minorHAnsi" w:cstheme="minorBidi"/>
            <w:noProof/>
            <w:sz w:val="22"/>
            <w:lang w:eastAsia="nb-NO"/>
          </w:rPr>
          <w:tab/>
        </w:r>
        <w:r w:rsidRPr="00AE465F">
          <w:rPr>
            <w:rStyle w:val="Hyperkobling"/>
            <w:noProof/>
          </w:rPr>
          <w:t>Tidspunkt for gjennomføring av renholdet</w:t>
        </w:r>
        <w:r>
          <w:rPr>
            <w:noProof/>
            <w:webHidden/>
          </w:rPr>
          <w:tab/>
        </w:r>
        <w:r>
          <w:rPr>
            <w:noProof/>
            <w:webHidden/>
          </w:rPr>
          <w:fldChar w:fldCharType="begin"/>
        </w:r>
        <w:r>
          <w:rPr>
            <w:noProof/>
            <w:webHidden/>
          </w:rPr>
          <w:instrText xml:space="preserve"> PAGEREF _Toc421876441 \h </w:instrText>
        </w:r>
        <w:r>
          <w:rPr>
            <w:noProof/>
            <w:webHidden/>
          </w:rPr>
        </w:r>
        <w:r>
          <w:rPr>
            <w:noProof/>
            <w:webHidden/>
          </w:rPr>
          <w:fldChar w:fldCharType="separate"/>
        </w:r>
        <w:r>
          <w:rPr>
            <w:noProof/>
            <w:webHidden/>
          </w:rPr>
          <w:t>3</w:t>
        </w:r>
        <w:r>
          <w:rPr>
            <w:noProof/>
            <w:webHidden/>
          </w:rPr>
          <w:fldChar w:fldCharType="end"/>
        </w:r>
      </w:hyperlink>
    </w:p>
    <w:p w14:paraId="0C6E35AC"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42" w:history="1">
        <w:r w:rsidRPr="00AE465F">
          <w:rPr>
            <w:rStyle w:val="Hyperkobling"/>
            <w:noProof/>
          </w:rPr>
          <w:t>2.</w:t>
        </w:r>
        <w:r>
          <w:rPr>
            <w:rFonts w:asciiTheme="minorHAnsi" w:eastAsiaTheme="minorEastAsia" w:hAnsiTheme="minorHAnsi" w:cstheme="minorBidi"/>
            <w:noProof/>
            <w:sz w:val="22"/>
            <w:lang w:eastAsia="nb-NO"/>
          </w:rPr>
          <w:tab/>
        </w:r>
        <w:r w:rsidRPr="00AE465F">
          <w:rPr>
            <w:rStyle w:val="Hyperkobling"/>
            <w:noProof/>
          </w:rPr>
          <w:t>Regelmessig renhold</w:t>
        </w:r>
        <w:r>
          <w:rPr>
            <w:noProof/>
            <w:webHidden/>
          </w:rPr>
          <w:tab/>
        </w:r>
        <w:r>
          <w:rPr>
            <w:noProof/>
            <w:webHidden/>
          </w:rPr>
          <w:fldChar w:fldCharType="begin"/>
        </w:r>
        <w:r>
          <w:rPr>
            <w:noProof/>
            <w:webHidden/>
          </w:rPr>
          <w:instrText xml:space="preserve"> PAGEREF _Toc421876442 \h </w:instrText>
        </w:r>
        <w:r>
          <w:rPr>
            <w:noProof/>
            <w:webHidden/>
          </w:rPr>
        </w:r>
        <w:r>
          <w:rPr>
            <w:noProof/>
            <w:webHidden/>
          </w:rPr>
          <w:fldChar w:fldCharType="separate"/>
        </w:r>
        <w:r>
          <w:rPr>
            <w:noProof/>
            <w:webHidden/>
          </w:rPr>
          <w:t>3</w:t>
        </w:r>
        <w:r>
          <w:rPr>
            <w:noProof/>
            <w:webHidden/>
          </w:rPr>
          <w:fldChar w:fldCharType="end"/>
        </w:r>
      </w:hyperlink>
    </w:p>
    <w:p w14:paraId="7B0DCF30"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43" w:history="1">
        <w:r w:rsidRPr="00AE465F">
          <w:rPr>
            <w:rStyle w:val="Hyperkobling"/>
            <w:noProof/>
            <w:lang w:eastAsia="nb-NO"/>
          </w:rPr>
          <w:t>3.</w:t>
        </w:r>
        <w:r>
          <w:rPr>
            <w:rFonts w:asciiTheme="minorHAnsi" w:eastAsiaTheme="minorEastAsia" w:hAnsiTheme="minorHAnsi" w:cstheme="minorBidi"/>
            <w:noProof/>
            <w:sz w:val="22"/>
            <w:lang w:eastAsia="nb-NO"/>
          </w:rPr>
          <w:tab/>
        </w:r>
        <w:r w:rsidRPr="00AE465F">
          <w:rPr>
            <w:rStyle w:val="Hyperkobling"/>
            <w:noProof/>
            <w:lang w:eastAsia="nb-NO"/>
          </w:rPr>
          <w:t>Andre tjenester som omfattes</w:t>
        </w:r>
        <w:r>
          <w:rPr>
            <w:noProof/>
            <w:webHidden/>
          </w:rPr>
          <w:tab/>
        </w:r>
        <w:r>
          <w:rPr>
            <w:noProof/>
            <w:webHidden/>
          </w:rPr>
          <w:fldChar w:fldCharType="begin"/>
        </w:r>
        <w:r>
          <w:rPr>
            <w:noProof/>
            <w:webHidden/>
          </w:rPr>
          <w:instrText xml:space="preserve"> PAGEREF _Toc421876443 \h </w:instrText>
        </w:r>
        <w:r>
          <w:rPr>
            <w:noProof/>
            <w:webHidden/>
          </w:rPr>
        </w:r>
        <w:r>
          <w:rPr>
            <w:noProof/>
            <w:webHidden/>
          </w:rPr>
          <w:fldChar w:fldCharType="separate"/>
        </w:r>
        <w:r>
          <w:rPr>
            <w:noProof/>
            <w:webHidden/>
          </w:rPr>
          <w:t>5</w:t>
        </w:r>
        <w:r>
          <w:rPr>
            <w:noProof/>
            <w:webHidden/>
          </w:rPr>
          <w:fldChar w:fldCharType="end"/>
        </w:r>
      </w:hyperlink>
    </w:p>
    <w:p w14:paraId="5BD25E1F"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44" w:history="1">
        <w:r w:rsidRPr="00AE465F">
          <w:rPr>
            <w:rStyle w:val="Hyperkobling"/>
            <w:noProof/>
          </w:rPr>
          <w:t>3.2.</w:t>
        </w:r>
        <w:r>
          <w:rPr>
            <w:rFonts w:asciiTheme="minorHAnsi" w:eastAsiaTheme="minorEastAsia" w:hAnsiTheme="minorHAnsi" w:cstheme="minorBidi"/>
            <w:noProof/>
            <w:sz w:val="22"/>
            <w:lang w:eastAsia="nb-NO"/>
          </w:rPr>
          <w:tab/>
        </w:r>
        <w:r w:rsidRPr="00AE465F">
          <w:rPr>
            <w:rStyle w:val="Hyperkobling"/>
            <w:noProof/>
          </w:rPr>
          <w:t>Regelmessige tilleggstjenester som omfattes av det regelmessige renholdet</w:t>
        </w:r>
        <w:r>
          <w:rPr>
            <w:noProof/>
            <w:webHidden/>
          </w:rPr>
          <w:tab/>
        </w:r>
        <w:r>
          <w:rPr>
            <w:noProof/>
            <w:webHidden/>
          </w:rPr>
          <w:fldChar w:fldCharType="begin"/>
        </w:r>
        <w:r>
          <w:rPr>
            <w:noProof/>
            <w:webHidden/>
          </w:rPr>
          <w:instrText xml:space="preserve"> PAGEREF _Toc421876444 \h </w:instrText>
        </w:r>
        <w:r>
          <w:rPr>
            <w:noProof/>
            <w:webHidden/>
          </w:rPr>
        </w:r>
        <w:r>
          <w:rPr>
            <w:noProof/>
            <w:webHidden/>
          </w:rPr>
          <w:fldChar w:fldCharType="separate"/>
        </w:r>
        <w:r>
          <w:rPr>
            <w:noProof/>
            <w:webHidden/>
          </w:rPr>
          <w:t>5</w:t>
        </w:r>
        <w:r>
          <w:rPr>
            <w:noProof/>
            <w:webHidden/>
          </w:rPr>
          <w:fldChar w:fldCharType="end"/>
        </w:r>
      </w:hyperlink>
    </w:p>
    <w:p w14:paraId="3071A481"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45" w:history="1">
        <w:r w:rsidRPr="00AE465F">
          <w:rPr>
            <w:rStyle w:val="Hyperkobling"/>
            <w:noProof/>
            <w:lang w:eastAsia="nb-NO"/>
          </w:rPr>
          <w:t>3.3.</w:t>
        </w:r>
        <w:r>
          <w:rPr>
            <w:rFonts w:asciiTheme="minorHAnsi" w:eastAsiaTheme="minorEastAsia" w:hAnsiTheme="minorHAnsi" w:cstheme="minorBidi"/>
            <w:noProof/>
            <w:sz w:val="22"/>
            <w:lang w:eastAsia="nb-NO"/>
          </w:rPr>
          <w:tab/>
        </w:r>
        <w:r w:rsidRPr="00AE465F">
          <w:rPr>
            <w:rStyle w:val="Hyperkobling"/>
            <w:noProof/>
            <w:lang w:eastAsia="nb-NO"/>
          </w:rPr>
          <w:t>Spesifisering av regelmessige tilleggstjenester</w:t>
        </w:r>
        <w:r>
          <w:rPr>
            <w:noProof/>
            <w:webHidden/>
          </w:rPr>
          <w:tab/>
        </w:r>
        <w:r>
          <w:rPr>
            <w:noProof/>
            <w:webHidden/>
          </w:rPr>
          <w:fldChar w:fldCharType="begin"/>
        </w:r>
        <w:r>
          <w:rPr>
            <w:noProof/>
            <w:webHidden/>
          </w:rPr>
          <w:instrText xml:space="preserve"> PAGEREF _Toc421876445 \h </w:instrText>
        </w:r>
        <w:r>
          <w:rPr>
            <w:noProof/>
            <w:webHidden/>
          </w:rPr>
        </w:r>
        <w:r>
          <w:rPr>
            <w:noProof/>
            <w:webHidden/>
          </w:rPr>
          <w:fldChar w:fldCharType="separate"/>
        </w:r>
        <w:r>
          <w:rPr>
            <w:noProof/>
            <w:webHidden/>
          </w:rPr>
          <w:t>6</w:t>
        </w:r>
        <w:r>
          <w:rPr>
            <w:noProof/>
            <w:webHidden/>
          </w:rPr>
          <w:fldChar w:fldCharType="end"/>
        </w:r>
      </w:hyperlink>
    </w:p>
    <w:p w14:paraId="12C0A928"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46" w:history="1">
        <w:r w:rsidRPr="00AE465F">
          <w:rPr>
            <w:rStyle w:val="Hyperkobling"/>
            <w:noProof/>
            <w:lang w:eastAsia="nb-NO"/>
          </w:rPr>
          <w:t>3.4.</w:t>
        </w:r>
        <w:r>
          <w:rPr>
            <w:rFonts w:asciiTheme="minorHAnsi" w:eastAsiaTheme="minorEastAsia" w:hAnsiTheme="minorHAnsi" w:cstheme="minorBidi"/>
            <w:noProof/>
            <w:sz w:val="22"/>
            <w:lang w:eastAsia="nb-NO"/>
          </w:rPr>
          <w:tab/>
        </w:r>
        <w:r w:rsidRPr="00AE465F">
          <w:rPr>
            <w:rStyle w:val="Hyperkobling"/>
            <w:noProof/>
            <w:lang w:eastAsia="nb-NO"/>
          </w:rPr>
          <w:t>Tilleggstjenester på anmodning (Bestillingsrenhold)</w:t>
        </w:r>
        <w:r>
          <w:rPr>
            <w:noProof/>
            <w:webHidden/>
          </w:rPr>
          <w:tab/>
        </w:r>
        <w:r>
          <w:rPr>
            <w:noProof/>
            <w:webHidden/>
          </w:rPr>
          <w:fldChar w:fldCharType="begin"/>
        </w:r>
        <w:r>
          <w:rPr>
            <w:noProof/>
            <w:webHidden/>
          </w:rPr>
          <w:instrText xml:space="preserve"> PAGEREF _Toc421876446 \h </w:instrText>
        </w:r>
        <w:r>
          <w:rPr>
            <w:noProof/>
            <w:webHidden/>
          </w:rPr>
        </w:r>
        <w:r>
          <w:rPr>
            <w:noProof/>
            <w:webHidden/>
          </w:rPr>
          <w:fldChar w:fldCharType="separate"/>
        </w:r>
        <w:r>
          <w:rPr>
            <w:noProof/>
            <w:webHidden/>
          </w:rPr>
          <w:t>8</w:t>
        </w:r>
        <w:r>
          <w:rPr>
            <w:noProof/>
            <w:webHidden/>
          </w:rPr>
          <w:fldChar w:fldCharType="end"/>
        </w:r>
      </w:hyperlink>
    </w:p>
    <w:p w14:paraId="0426112B"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47" w:history="1">
        <w:r w:rsidRPr="00AE465F">
          <w:rPr>
            <w:rStyle w:val="Hyperkobling"/>
            <w:rFonts w:eastAsia="SimSun"/>
            <w:noProof/>
          </w:rPr>
          <w:t>4.</w:t>
        </w:r>
        <w:r>
          <w:rPr>
            <w:rFonts w:asciiTheme="minorHAnsi" w:eastAsiaTheme="minorEastAsia" w:hAnsiTheme="minorHAnsi" w:cstheme="minorBidi"/>
            <w:noProof/>
            <w:sz w:val="22"/>
            <w:lang w:eastAsia="nb-NO"/>
          </w:rPr>
          <w:tab/>
        </w:r>
        <w:r w:rsidRPr="00AE465F">
          <w:rPr>
            <w:rStyle w:val="Hyperkobling"/>
            <w:rFonts w:eastAsia="SimSun"/>
            <w:noProof/>
          </w:rPr>
          <w:t>Kvalitetsprofiler</w:t>
        </w:r>
        <w:r>
          <w:rPr>
            <w:noProof/>
            <w:webHidden/>
          </w:rPr>
          <w:tab/>
        </w:r>
        <w:r>
          <w:rPr>
            <w:noProof/>
            <w:webHidden/>
          </w:rPr>
          <w:fldChar w:fldCharType="begin"/>
        </w:r>
        <w:r>
          <w:rPr>
            <w:noProof/>
            <w:webHidden/>
          </w:rPr>
          <w:instrText xml:space="preserve"> PAGEREF _Toc421876447 \h </w:instrText>
        </w:r>
        <w:r>
          <w:rPr>
            <w:noProof/>
            <w:webHidden/>
          </w:rPr>
        </w:r>
        <w:r>
          <w:rPr>
            <w:noProof/>
            <w:webHidden/>
          </w:rPr>
          <w:fldChar w:fldCharType="separate"/>
        </w:r>
        <w:r>
          <w:rPr>
            <w:noProof/>
            <w:webHidden/>
          </w:rPr>
          <w:t>10</w:t>
        </w:r>
        <w:r>
          <w:rPr>
            <w:noProof/>
            <w:webHidden/>
          </w:rPr>
          <w:fldChar w:fldCharType="end"/>
        </w:r>
      </w:hyperlink>
    </w:p>
    <w:p w14:paraId="436D437C" w14:textId="77777777" w:rsidR="00186935" w:rsidRDefault="00186935">
      <w:pPr>
        <w:pStyle w:val="INNH1"/>
        <w:tabs>
          <w:tab w:val="right" w:leader="dot" w:pos="12950"/>
        </w:tabs>
        <w:rPr>
          <w:rFonts w:asciiTheme="minorHAnsi" w:eastAsiaTheme="minorEastAsia" w:hAnsiTheme="minorHAnsi" w:cstheme="minorBidi"/>
          <w:noProof/>
          <w:sz w:val="22"/>
          <w:lang w:eastAsia="nb-NO"/>
        </w:rPr>
      </w:pPr>
      <w:hyperlink w:anchor="_Toc421876448" w:history="1">
        <w:r w:rsidRPr="00AE465F">
          <w:rPr>
            <w:rStyle w:val="Hyperkobling"/>
            <w:rFonts w:eastAsia="SimSun"/>
            <w:noProof/>
            <w:lang w:eastAsia="nb-NO"/>
          </w:rPr>
          <w:t>Kvalitetskrav harde gulv</w:t>
        </w:r>
        <w:r>
          <w:rPr>
            <w:noProof/>
            <w:webHidden/>
          </w:rPr>
          <w:tab/>
        </w:r>
        <w:r>
          <w:rPr>
            <w:noProof/>
            <w:webHidden/>
          </w:rPr>
          <w:fldChar w:fldCharType="begin"/>
        </w:r>
        <w:r>
          <w:rPr>
            <w:noProof/>
            <w:webHidden/>
          </w:rPr>
          <w:instrText xml:space="preserve"> PAGEREF _Toc421876448 \h </w:instrText>
        </w:r>
        <w:r>
          <w:rPr>
            <w:noProof/>
            <w:webHidden/>
          </w:rPr>
        </w:r>
        <w:r>
          <w:rPr>
            <w:noProof/>
            <w:webHidden/>
          </w:rPr>
          <w:fldChar w:fldCharType="separate"/>
        </w:r>
        <w:r>
          <w:rPr>
            <w:noProof/>
            <w:webHidden/>
          </w:rPr>
          <w:t>10</w:t>
        </w:r>
        <w:r>
          <w:rPr>
            <w:noProof/>
            <w:webHidden/>
          </w:rPr>
          <w:fldChar w:fldCharType="end"/>
        </w:r>
      </w:hyperlink>
    </w:p>
    <w:p w14:paraId="51C2D3F9"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49" w:history="1">
        <w:r w:rsidRPr="00AE465F">
          <w:rPr>
            <w:rStyle w:val="Hyperkobling"/>
            <w:rFonts w:eastAsia="SimSun"/>
            <w:noProof/>
            <w:lang w:eastAsia="nb-NO"/>
          </w:rPr>
          <w:t>5.</w:t>
        </w:r>
        <w:r>
          <w:rPr>
            <w:rFonts w:asciiTheme="minorHAnsi" w:eastAsiaTheme="minorEastAsia" w:hAnsiTheme="minorHAnsi" w:cstheme="minorBidi"/>
            <w:noProof/>
            <w:sz w:val="22"/>
            <w:lang w:eastAsia="nb-NO"/>
          </w:rPr>
          <w:tab/>
        </w:r>
        <w:r w:rsidRPr="00AE465F">
          <w:rPr>
            <w:rStyle w:val="Hyperkobling"/>
            <w:rFonts w:eastAsia="SimSun"/>
            <w:noProof/>
            <w:lang w:eastAsia="nb-NO"/>
          </w:rPr>
          <w:t>Nullstilling ved oppstart</w:t>
        </w:r>
        <w:r>
          <w:rPr>
            <w:noProof/>
            <w:webHidden/>
          </w:rPr>
          <w:tab/>
        </w:r>
        <w:r>
          <w:rPr>
            <w:noProof/>
            <w:webHidden/>
          </w:rPr>
          <w:fldChar w:fldCharType="begin"/>
        </w:r>
        <w:r>
          <w:rPr>
            <w:noProof/>
            <w:webHidden/>
          </w:rPr>
          <w:instrText xml:space="preserve"> PAGEREF _Toc421876449 \h </w:instrText>
        </w:r>
        <w:r>
          <w:rPr>
            <w:noProof/>
            <w:webHidden/>
          </w:rPr>
        </w:r>
        <w:r>
          <w:rPr>
            <w:noProof/>
            <w:webHidden/>
          </w:rPr>
          <w:fldChar w:fldCharType="separate"/>
        </w:r>
        <w:r>
          <w:rPr>
            <w:noProof/>
            <w:webHidden/>
          </w:rPr>
          <w:t>10</w:t>
        </w:r>
        <w:r>
          <w:rPr>
            <w:noProof/>
            <w:webHidden/>
          </w:rPr>
          <w:fldChar w:fldCharType="end"/>
        </w:r>
      </w:hyperlink>
    </w:p>
    <w:p w14:paraId="3A4ACED3"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50" w:history="1">
        <w:r w:rsidRPr="00AE465F">
          <w:rPr>
            <w:rStyle w:val="Hyperkobling"/>
            <w:rFonts w:eastAsia="SimSun"/>
            <w:noProof/>
            <w:lang w:eastAsia="nb-NO"/>
          </w:rPr>
          <w:t>6.</w:t>
        </w:r>
        <w:r>
          <w:rPr>
            <w:rFonts w:asciiTheme="minorHAnsi" w:eastAsiaTheme="minorEastAsia" w:hAnsiTheme="minorHAnsi" w:cstheme="minorBidi"/>
            <w:noProof/>
            <w:sz w:val="22"/>
            <w:lang w:eastAsia="nb-NO"/>
          </w:rPr>
          <w:tab/>
        </w:r>
        <w:r w:rsidRPr="00AE465F">
          <w:rPr>
            <w:rStyle w:val="Hyperkobling"/>
            <w:rFonts w:eastAsia="SimSun"/>
            <w:noProof/>
            <w:lang w:eastAsia="nb-NO"/>
          </w:rPr>
          <w:t>Tidspunkt for utførelsen av arbeidet</w:t>
        </w:r>
        <w:r>
          <w:rPr>
            <w:noProof/>
            <w:webHidden/>
          </w:rPr>
          <w:tab/>
        </w:r>
        <w:r>
          <w:rPr>
            <w:noProof/>
            <w:webHidden/>
          </w:rPr>
          <w:fldChar w:fldCharType="begin"/>
        </w:r>
        <w:r>
          <w:rPr>
            <w:noProof/>
            <w:webHidden/>
          </w:rPr>
          <w:instrText xml:space="preserve"> PAGEREF _Toc421876450 \h </w:instrText>
        </w:r>
        <w:r>
          <w:rPr>
            <w:noProof/>
            <w:webHidden/>
          </w:rPr>
        </w:r>
        <w:r>
          <w:rPr>
            <w:noProof/>
            <w:webHidden/>
          </w:rPr>
          <w:fldChar w:fldCharType="separate"/>
        </w:r>
        <w:r>
          <w:rPr>
            <w:noProof/>
            <w:webHidden/>
          </w:rPr>
          <w:t>11</w:t>
        </w:r>
        <w:r>
          <w:rPr>
            <w:noProof/>
            <w:webHidden/>
          </w:rPr>
          <w:fldChar w:fldCharType="end"/>
        </w:r>
      </w:hyperlink>
    </w:p>
    <w:p w14:paraId="62ED468C"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51" w:history="1">
        <w:r w:rsidRPr="00AE465F">
          <w:rPr>
            <w:rStyle w:val="Hyperkobling"/>
            <w:rFonts w:eastAsia="SimSun"/>
            <w:noProof/>
            <w:lang w:eastAsia="nb-NO"/>
          </w:rPr>
          <w:t>7.</w:t>
        </w:r>
        <w:r>
          <w:rPr>
            <w:rFonts w:asciiTheme="minorHAnsi" w:eastAsiaTheme="minorEastAsia" w:hAnsiTheme="minorHAnsi" w:cstheme="minorBidi"/>
            <w:noProof/>
            <w:sz w:val="22"/>
            <w:lang w:eastAsia="nb-NO"/>
          </w:rPr>
          <w:tab/>
        </w:r>
        <w:r w:rsidRPr="00AE465F">
          <w:rPr>
            <w:rStyle w:val="Hyperkobling"/>
            <w:rFonts w:eastAsia="SimSun"/>
            <w:noProof/>
            <w:lang w:eastAsia="nb-NO"/>
          </w:rPr>
          <w:t>Krav til leverandørens personale</w:t>
        </w:r>
        <w:r>
          <w:rPr>
            <w:noProof/>
            <w:webHidden/>
          </w:rPr>
          <w:tab/>
        </w:r>
        <w:r>
          <w:rPr>
            <w:noProof/>
            <w:webHidden/>
          </w:rPr>
          <w:fldChar w:fldCharType="begin"/>
        </w:r>
        <w:r>
          <w:rPr>
            <w:noProof/>
            <w:webHidden/>
          </w:rPr>
          <w:instrText xml:space="preserve"> PAGEREF _Toc421876451 \h </w:instrText>
        </w:r>
        <w:r>
          <w:rPr>
            <w:noProof/>
            <w:webHidden/>
          </w:rPr>
        </w:r>
        <w:r>
          <w:rPr>
            <w:noProof/>
            <w:webHidden/>
          </w:rPr>
          <w:fldChar w:fldCharType="separate"/>
        </w:r>
        <w:r>
          <w:rPr>
            <w:noProof/>
            <w:webHidden/>
          </w:rPr>
          <w:t>11</w:t>
        </w:r>
        <w:r>
          <w:rPr>
            <w:noProof/>
            <w:webHidden/>
          </w:rPr>
          <w:fldChar w:fldCharType="end"/>
        </w:r>
      </w:hyperlink>
    </w:p>
    <w:p w14:paraId="43B85727"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52" w:history="1">
        <w:r w:rsidRPr="00AE465F">
          <w:rPr>
            <w:rStyle w:val="Hyperkobling"/>
            <w:noProof/>
          </w:rPr>
          <w:t>8.</w:t>
        </w:r>
        <w:r>
          <w:rPr>
            <w:rFonts w:asciiTheme="minorHAnsi" w:eastAsiaTheme="minorEastAsia" w:hAnsiTheme="minorHAnsi" w:cstheme="minorBidi"/>
            <w:noProof/>
            <w:sz w:val="22"/>
            <w:lang w:eastAsia="nb-NO"/>
          </w:rPr>
          <w:tab/>
        </w:r>
        <w:r w:rsidRPr="00AE465F">
          <w:rPr>
            <w:rStyle w:val="Hyperkobling"/>
            <w:noProof/>
          </w:rPr>
          <w:t>Krav til gjennomføring av oppdraget</w:t>
        </w:r>
        <w:r>
          <w:rPr>
            <w:noProof/>
            <w:webHidden/>
          </w:rPr>
          <w:tab/>
        </w:r>
        <w:r>
          <w:rPr>
            <w:noProof/>
            <w:webHidden/>
          </w:rPr>
          <w:fldChar w:fldCharType="begin"/>
        </w:r>
        <w:r>
          <w:rPr>
            <w:noProof/>
            <w:webHidden/>
          </w:rPr>
          <w:instrText xml:space="preserve"> PAGEREF _Toc421876452 \h </w:instrText>
        </w:r>
        <w:r>
          <w:rPr>
            <w:noProof/>
            <w:webHidden/>
          </w:rPr>
        </w:r>
        <w:r>
          <w:rPr>
            <w:noProof/>
            <w:webHidden/>
          </w:rPr>
          <w:fldChar w:fldCharType="separate"/>
        </w:r>
        <w:r>
          <w:rPr>
            <w:noProof/>
            <w:webHidden/>
          </w:rPr>
          <w:t>12</w:t>
        </w:r>
        <w:r>
          <w:rPr>
            <w:noProof/>
            <w:webHidden/>
          </w:rPr>
          <w:fldChar w:fldCharType="end"/>
        </w:r>
      </w:hyperlink>
    </w:p>
    <w:p w14:paraId="11F45B65"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53" w:history="1">
        <w:r w:rsidRPr="00AE465F">
          <w:rPr>
            <w:rStyle w:val="Hyperkobling"/>
            <w:noProof/>
          </w:rPr>
          <w:t>8.1.</w:t>
        </w:r>
        <w:r>
          <w:rPr>
            <w:rFonts w:asciiTheme="minorHAnsi" w:eastAsiaTheme="minorEastAsia" w:hAnsiTheme="minorHAnsi" w:cstheme="minorBidi"/>
            <w:noProof/>
            <w:sz w:val="22"/>
            <w:lang w:eastAsia="nb-NO"/>
          </w:rPr>
          <w:tab/>
        </w:r>
        <w:r w:rsidRPr="00AE465F">
          <w:rPr>
            <w:rStyle w:val="Hyperkobling"/>
            <w:noProof/>
          </w:rPr>
          <w:t>Kontroll av kvalitet</w:t>
        </w:r>
        <w:r>
          <w:rPr>
            <w:noProof/>
            <w:webHidden/>
          </w:rPr>
          <w:tab/>
        </w:r>
        <w:r>
          <w:rPr>
            <w:noProof/>
            <w:webHidden/>
          </w:rPr>
          <w:fldChar w:fldCharType="begin"/>
        </w:r>
        <w:r>
          <w:rPr>
            <w:noProof/>
            <w:webHidden/>
          </w:rPr>
          <w:instrText xml:space="preserve"> PAGEREF _Toc421876453 \h </w:instrText>
        </w:r>
        <w:r>
          <w:rPr>
            <w:noProof/>
            <w:webHidden/>
          </w:rPr>
        </w:r>
        <w:r>
          <w:rPr>
            <w:noProof/>
            <w:webHidden/>
          </w:rPr>
          <w:fldChar w:fldCharType="separate"/>
        </w:r>
        <w:r>
          <w:rPr>
            <w:noProof/>
            <w:webHidden/>
          </w:rPr>
          <w:t>12</w:t>
        </w:r>
        <w:r>
          <w:rPr>
            <w:noProof/>
            <w:webHidden/>
          </w:rPr>
          <w:fldChar w:fldCharType="end"/>
        </w:r>
      </w:hyperlink>
    </w:p>
    <w:p w14:paraId="6662FE91"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54" w:history="1">
        <w:r w:rsidRPr="00AE465F">
          <w:rPr>
            <w:rStyle w:val="Hyperkobling"/>
            <w:noProof/>
          </w:rPr>
          <w:t>8.1.</w:t>
        </w:r>
        <w:r>
          <w:rPr>
            <w:rFonts w:asciiTheme="minorHAnsi" w:eastAsiaTheme="minorEastAsia" w:hAnsiTheme="minorHAnsi" w:cstheme="minorBidi"/>
            <w:noProof/>
            <w:sz w:val="22"/>
            <w:lang w:eastAsia="nb-NO"/>
          </w:rPr>
          <w:tab/>
        </w:r>
        <w:r w:rsidRPr="00AE465F">
          <w:rPr>
            <w:rStyle w:val="Hyperkobling"/>
            <w:noProof/>
          </w:rPr>
          <w:t>Materiell og utstyr</w:t>
        </w:r>
        <w:r>
          <w:rPr>
            <w:noProof/>
            <w:webHidden/>
          </w:rPr>
          <w:tab/>
        </w:r>
        <w:r>
          <w:rPr>
            <w:noProof/>
            <w:webHidden/>
          </w:rPr>
          <w:fldChar w:fldCharType="begin"/>
        </w:r>
        <w:r>
          <w:rPr>
            <w:noProof/>
            <w:webHidden/>
          </w:rPr>
          <w:instrText xml:space="preserve"> PAGEREF _Toc421876454 \h </w:instrText>
        </w:r>
        <w:r>
          <w:rPr>
            <w:noProof/>
            <w:webHidden/>
          </w:rPr>
        </w:r>
        <w:r>
          <w:rPr>
            <w:noProof/>
            <w:webHidden/>
          </w:rPr>
          <w:fldChar w:fldCharType="separate"/>
        </w:r>
        <w:r>
          <w:rPr>
            <w:noProof/>
            <w:webHidden/>
          </w:rPr>
          <w:t>12</w:t>
        </w:r>
        <w:r>
          <w:rPr>
            <w:noProof/>
            <w:webHidden/>
          </w:rPr>
          <w:fldChar w:fldCharType="end"/>
        </w:r>
      </w:hyperlink>
    </w:p>
    <w:p w14:paraId="7ECCE873" w14:textId="77777777" w:rsidR="00186935" w:rsidRDefault="00186935">
      <w:pPr>
        <w:pStyle w:val="INNH2"/>
        <w:tabs>
          <w:tab w:val="left" w:pos="880"/>
          <w:tab w:val="right" w:leader="dot" w:pos="12950"/>
        </w:tabs>
        <w:rPr>
          <w:rFonts w:asciiTheme="minorHAnsi" w:eastAsiaTheme="minorEastAsia" w:hAnsiTheme="minorHAnsi" w:cstheme="minorBidi"/>
          <w:noProof/>
          <w:sz w:val="22"/>
          <w:lang w:eastAsia="nb-NO"/>
        </w:rPr>
      </w:pPr>
      <w:hyperlink w:anchor="_Toc421876455" w:history="1">
        <w:r w:rsidRPr="00AE465F">
          <w:rPr>
            <w:rStyle w:val="Hyperkobling"/>
            <w:noProof/>
          </w:rPr>
          <w:t>8.2.</w:t>
        </w:r>
        <w:r>
          <w:rPr>
            <w:rFonts w:asciiTheme="minorHAnsi" w:eastAsiaTheme="minorEastAsia" w:hAnsiTheme="minorHAnsi" w:cstheme="minorBidi"/>
            <w:noProof/>
            <w:sz w:val="22"/>
            <w:lang w:eastAsia="nb-NO"/>
          </w:rPr>
          <w:tab/>
        </w:r>
        <w:r w:rsidRPr="00AE465F">
          <w:rPr>
            <w:rStyle w:val="Hyperkobling"/>
            <w:noProof/>
          </w:rPr>
          <w:t>Miljø</w:t>
        </w:r>
        <w:r>
          <w:rPr>
            <w:noProof/>
            <w:webHidden/>
          </w:rPr>
          <w:tab/>
        </w:r>
        <w:r>
          <w:rPr>
            <w:noProof/>
            <w:webHidden/>
          </w:rPr>
          <w:fldChar w:fldCharType="begin"/>
        </w:r>
        <w:r>
          <w:rPr>
            <w:noProof/>
            <w:webHidden/>
          </w:rPr>
          <w:instrText xml:space="preserve"> PAGEREF _Toc421876455 \h </w:instrText>
        </w:r>
        <w:r>
          <w:rPr>
            <w:noProof/>
            <w:webHidden/>
          </w:rPr>
        </w:r>
        <w:r>
          <w:rPr>
            <w:noProof/>
            <w:webHidden/>
          </w:rPr>
          <w:fldChar w:fldCharType="separate"/>
        </w:r>
        <w:r>
          <w:rPr>
            <w:noProof/>
            <w:webHidden/>
          </w:rPr>
          <w:t>12</w:t>
        </w:r>
        <w:r>
          <w:rPr>
            <w:noProof/>
            <w:webHidden/>
          </w:rPr>
          <w:fldChar w:fldCharType="end"/>
        </w:r>
      </w:hyperlink>
    </w:p>
    <w:p w14:paraId="15FE7393" w14:textId="77777777" w:rsidR="00186935" w:rsidRDefault="00186935">
      <w:pPr>
        <w:pStyle w:val="INNH1"/>
        <w:tabs>
          <w:tab w:val="left" w:pos="440"/>
          <w:tab w:val="right" w:leader="dot" w:pos="12950"/>
        </w:tabs>
        <w:rPr>
          <w:rFonts w:asciiTheme="minorHAnsi" w:eastAsiaTheme="minorEastAsia" w:hAnsiTheme="minorHAnsi" w:cstheme="minorBidi"/>
          <w:noProof/>
          <w:sz w:val="22"/>
          <w:lang w:eastAsia="nb-NO"/>
        </w:rPr>
      </w:pPr>
      <w:hyperlink w:anchor="_Toc421876456" w:history="1">
        <w:r w:rsidRPr="00AE465F">
          <w:rPr>
            <w:rStyle w:val="Hyperkobling"/>
            <w:noProof/>
            <w:highlight w:val="yellow"/>
          </w:rPr>
          <w:t>9.</w:t>
        </w:r>
        <w:r>
          <w:rPr>
            <w:rFonts w:asciiTheme="minorHAnsi" w:eastAsiaTheme="minorEastAsia" w:hAnsiTheme="minorHAnsi" w:cstheme="minorBidi"/>
            <w:noProof/>
            <w:sz w:val="22"/>
            <w:lang w:eastAsia="nb-NO"/>
          </w:rPr>
          <w:tab/>
        </w:r>
        <w:r w:rsidRPr="00AE465F">
          <w:rPr>
            <w:rStyle w:val="Hyperkobling"/>
            <w:noProof/>
            <w:highlight w:val="yellow"/>
          </w:rPr>
          <w:t>Ytterligere krav til leverandør</w:t>
        </w:r>
        <w:r>
          <w:rPr>
            <w:noProof/>
            <w:webHidden/>
          </w:rPr>
          <w:tab/>
        </w:r>
        <w:r>
          <w:rPr>
            <w:noProof/>
            <w:webHidden/>
          </w:rPr>
          <w:fldChar w:fldCharType="begin"/>
        </w:r>
        <w:r>
          <w:rPr>
            <w:noProof/>
            <w:webHidden/>
          </w:rPr>
          <w:instrText xml:space="preserve"> PAGEREF _Toc421876456 \h </w:instrText>
        </w:r>
        <w:r>
          <w:rPr>
            <w:noProof/>
            <w:webHidden/>
          </w:rPr>
        </w:r>
        <w:r>
          <w:rPr>
            <w:noProof/>
            <w:webHidden/>
          </w:rPr>
          <w:fldChar w:fldCharType="separate"/>
        </w:r>
        <w:r>
          <w:rPr>
            <w:noProof/>
            <w:webHidden/>
          </w:rPr>
          <w:t>13</w:t>
        </w:r>
        <w:r>
          <w:rPr>
            <w:noProof/>
            <w:webHidden/>
          </w:rPr>
          <w:fldChar w:fldCharType="end"/>
        </w:r>
      </w:hyperlink>
    </w:p>
    <w:p w14:paraId="5DA4822D" w14:textId="77777777" w:rsidR="00186935" w:rsidRDefault="00186935">
      <w:pPr>
        <w:pStyle w:val="INNH1"/>
        <w:tabs>
          <w:tab w:val="left" w:pos="660"/>
          <w:tab w:val="right" w:leader="dot" w:pos="12950"/>
        </w:tabs>
        <w:rPr>
          <w:rFonts w:asciiTheme="minorHAnsi" w:eastAsiaTheme="minorEastAsia" w:hAnsiTheme="minorHAnsi" w:cstheme="minorBidi"/>
          <w:noProof/>
          <w:sz w:val="22"/>
          <w:lang w:eastAsia="nb-NO"/>
        </w:rPr>
      </w:pPr>
      <w:hyperlink w:anchor="_Toc421876457" w:history="1">
        <w:r w:rsidRPr="00AE465F">
          <w:rPr>
            <w:rStyle w:val="Hyperkobling"/>
            <w:noProof/>
            <w:highlight w:val="yellow"/>
          </w:rPr>
          <w:t>10.</w:t>
        </w:r>
        <w:r>
          <w:rPr>
            <w:rFonts w:asciiTheme="minorHAnsi" w:eastAsiaTheme="minorEastAsia" w:hAnsiTheme="minorHAnsi" w:cstheme="minorBidi"/>
            <w:noProof/>
            <w:sz w:val="22"/>
            <w:lang w:eastAsia="nb-NO"/>
          </w:rPr>
          <w:tab/>
        </w:r>
        <w:r w:rsidRPr="00AE465F">
          <w:rPr>
            <w:rStyle w:val="Hyperkobling"/>
            <w:noProof/>
            <w:highlight w:val="yellow"/>
          </w:rPr>
          <w:t>Fasiliteter for leverandøren/renholderne</w:t>
        </w:r>
        <w:r>
          <w:rPr>
            <w:noProof/>
            <w:webHidden/>
          </w:rPr>
          <w:tab/>
        </w:r>
        <w:r>
          <w:rPr>
            <w:noProof/>
            <w:webHidden/>
          </w:rPr>
          <w:fldChar w:fldCharType="begin"/>
        </w:r>
        <w:r>
          <w:rPr>
            <w:noProof/>
            <w:webHidden/>
          </w:rPr>
          <w:instrText xml:space="preserve"> PAGEREF _Toc421876457 \h </w:instrText>
        </w:r>
        <w:r>
          <w:rPr>
            <w:noProof/>
            <w:webHidden/>
          </w:rPr>
        </w:r>
        <w:r>
          <w:rPr>
            <w:noProof/>
            <w:webHidden/>
          </w:rPr>
          <w:fldChar w:fldCharType="separate"/>
        </w:r>
        <w:r>
          <w:rPr>
            <w:noProof/>
            <w:webHidden/>
          </w:rPr>
          <w:t>13</w:t>
        </w:r>
        <w:r>
          <w:rPr>
            <w:noProof/>
            <w:webHidden/>
          </w:rPr>
          <w:fldChar w:fldCharType="end"/>
        </w:r>
      </w:hyperlink>
    </w:p>
    <w:p w14:paraId="379311D0" w14:textId="77777777" w:rsidR="00916835" w:rsidRDefault="00CB0332" w:rsidP="00D30D42">
      <w:r>
        <w:fldChar w:fldCharType="end"/>
      </w:r>
    </w:p>
    <w:p w14:paraId="201F1807" w14:textId="77777777" w:rsidR="00AD2412" w:rsidRPr="00916835" w:rsidRDefault="00916835" w:rsidP="00D30D42">
      <w:r>
        <w:br w:type="page"/>
      </w:r>
    </w:p>
    <w:p w14:paraId="63E9989C" w14:textId="77777777" w:rsidR="00551218" w:rsidRPr="00551218" w:rsidRDefault="00AD2412" w:rsidP="00551218">
      <w:pPr>
        <w:pStyle w:val="Overskrift1"/>
      </w:pPr>
      <w:bookmarkStart w:id="0" w:name="_Toc421876438"/>
      <w:r w:rsidRPr="00483C68">
        <w:t>Oppdraget</w:t>
      </w:r>
      <w:r w:rsidR="00551218">
        <w:t>s omfang</w:t>
      </w:r>
      <w:bookmarkEnd w:id="0"/>
    </w:p>
    <w:p w14:paraId="1390913C" w14:textId="77777777" w:rsidR="00551218" w:rsidRDefault="00551218" w:rsidP="0020268D">
      <w:pPr>
        <w:spacing w:line="240" w:lineRule="auto"/>
        <w:rPr>
          <w:b/>
          <w:szCs w:val="20"/>
        </w:rPr>
      </w:pPr>
      <w:r>
        <w:rPr>
          <w:szCs w:val="20"/>
        </w:rPr>
        <w:t xml:space="preserve">Oppdraget omfatter renhold av </w:t>
      </w:r>
      <w:r w:rsidRPr="00551218">
        <w:rPr>
          <w:b/>
          <w:i/>
          <w:szCs w:val="20"/>
          <w:highlight w:val="yellow"/>
        </w:rPr>
        <w:t>Oppdragsgivers</w:t>
      </w:r>
      <w:r>
        <w:rPr>
          <w:b/>
          <w:i/>
          <w:szCs w:val="20"/>
        </w:rPr>
        <w:t xml:space="preserve"> </w:t>
      </w:r>
      <w:r>
        <w:rPr>
          <w:szCs w:val="20"/>
        </w:rPr>
        <w:t xml:space="preserve">lokale i </w:t>
      </w:r>
      <w:r w:rsidRPr="00551218">
        <w:rPr>
          <w:b/>
          <w:i/>
          <w:szCs w:val="20"/>
          <w:highlight w:val="yellow"/>
        </w:rPr>
        <w:t>adresse</w:t>
      </w:r>
      <w:r>
        <w:rPr>
          <w:b/>
          <w:i/>
          <w:szCs w:val="20"/>
        </w:rPr>
        <w:t xml:space="preserve">. </w:t>
      </w:r>
      <w:r>
        <w:rPr>
          <w:szCs w:val="20"/>
        </w:rPr>
        <w:t xml:space="preserve">På denne adressen arbeider det per dags dato </w:t>
      </w:r>
      <w:r w:rsidRPr="00551218">
        <w:rPr>
          <w:b/>
          <w:i/>
          <w:szCs w:val="20"/>
          <w:highlight w:val="yellow"/>
        </w:rPr>
        <w:t>XX</w:t>
      </w:r>
      <w:r>
        <w:rPr>
          <w:szCs w:val="20"/>
        </w:rPr>
        <w:t xml:space="preserve"> personer</w:t>
      </w:r>
      <w:r w:rsidR="00D94059">
        <w:rPr>
          <w:szCs w:val="20"/>
        </w:rPr>
        <w:t xml:space="preserve">. </w:t>
      </w:r>
      <w:r w:rsidR="00D94059" w:rsidRPr="00D94059">
        <w:rPr>
          <w:b/>
          <w:szCs w:val="20"/>
          <w:highlight w:val="yellow"/>
        </w:rPr>
        <w:t>(Evt. annen informasjon som er relevant i for oppdraget.)</w:t>
      </w:r>
    </w:p>
    <w:p w14:paraId="2C20683D" w14:textId="77777777" w:rsidR="008E4C8F" w:rsidRDefault="008E4C8F" w:rsidP="0020268D">
      <w:pPr>
        <w:spacing w:line="240" w:lineRule="auto"/>
        <w:rPr>
          <w:szCs w:val="20"/>
        </w:rPr>
      </w:pPr>
      <w:r>
        <w:rPr>
          <w:szCs w:val="20"/>
        </w:rPr>
        <w:t>Oppdraget består av følgende:</w:t>
      </w:r>
    </w:p>
    <w:p w14:paraId="724BC3E6" w14:textId="77777777" w:rsidR="008E4C8F" w:rsidRDefault="002D0307" w:rsidP="009B4794">
      <w:pPr>
        <w:numPr>
          <w:ilvl w:val="0"/>
          <w:numId w:val="7"/>
        </w:numPr>
        <w:spacing w:line="240" w:lineRule="auto"/>
        <w:rPr>
          <w:szCs w:val="20"/>
        </w:rPr>
      </w:pPr>
      <w:r>
        <w:rPr>
          <w:szCs w:val="20"/>
        </w:rPr>
        <w:t>Regelmessig renhold</w:t>
      </w:r>
    </w:p>
    <w:p w14:paraId="70EAE175" w14:textId="4D8E11C1" w:rsidR="000837CE" w:rsidRDefault="009C0BE9" w:rsidP="009B4794">
      <w:pPr>
        <w:numPr>
          <w:ilvl w:val="0"/>
          <w:numId w:val="7"/>
        </w:numPr>
        <w:spacing w:line="240" w:lineRule="auto"/>
        <w:rPr>
          <w:szCs w:val="20"/>
        </w:rPr>
      </w:pPr>
      <w:r>
        <w:rPr>
          <w:szCs w:val="20"/>
        </w:rPr>
        <w:t>Regelmessige t</w:t>
      </w:r>
      <w:r w:rsidR="000837CE">
        <w:rPr>
          <w:szCs w:val="20"/>
        </w:rPr>
        <w:t>illeggstjenester</w:t>
      </w:r>
    </w:p>
    <w:p w14:paraId="2ECD6E16" w14:textId="5746E065" w:rsidR="002D0307" w:rsidRDefault="00FA6CC8" w:rsidP="009B4794">
      <w:pPr>
        <w:numPr>
          <w:ilvl w:val="0"/>
          <w:numId w:val="7"/>
        </w:numPr>
        <w:spacing w:line="240" w:lineRule="auto"/>
        <w:rPr>
          <w:szCs w:val="20"/>
        </w:rPr>
      </w:pPr>
      <w:r>
        <w:rPr>
          <w:szCs w:val="20"/>
        </w:rPr>
        <w:t>Bestillingsrenhold</w:t>
      </w:r>
      <w:r w:rsidR="002D0307">
        <w:rPr>
          <w:szCs w:val="20"/>
        </w:rPr>
        <w:t xml:space="preserve"> (bestilles særskilt</w:t>
      </w:r>
      <w:r w:rsidR="00E70F9F">
        <w:rPr>
          <w:szCs w:val="20"/>
        </w:rPr>
        <w:t>)</w:t>
      </w:r>
    </w:p>
    <w:p w14:paraId="1A0513AB" w14:textId="508D8DB6" w:rsidR="00CE7692" w:rsidRDefault="005579C9" w:rsidP="00F04C94">
      <w:pPr>
        <w:spacing w:line="240" w:lineRule="auto"/>
        <w:rPr>
          <w:szCs w:val="20"/>
          <w:highlight w:val="yellow"/>
        </w:rPr>
      </w:pPr>
      <w:r>
        <w:rPr>
          <w:szCs w:val="20"/>
        </w:rPr>
        <w:t>Elementene i regelmessig</w:t>
      </w:r>
      <w:r w:rsidR="000C64CE">
        <w:rPr>
          <w:szCs w:val="20"/>
        </w:rPr>
        <w:t xml:space="preserve"> renhold og regelmessige tilleggstjenester</w:t>
      </w:r>
      <w:r w:rsidR="007260EA">
        <w:rPr>
          <w:szCs w:val="20"/>
        </w:rPr>
        <w:t xml:space="preserve"> inngår i den faste </w:t>
      </w:r>
      <w:r w:rsidR="000C64CE">
        <w:rPr>
          <w:szCs w:val="20"/>
        </w:rPr>
        <w:t>årlige</w:t>
      </w:r>
      <w:r w:rsidR="007260EA">
        <w:rPr>
          <w:szCs w:val="20"/>
        </w:rPr>
        <w:t xml:space="preserve"> prisen, </w:t>
      </w:r>
      <w:proofErr w:type="spellStart"/>
      <w:r w:rsidR="007260EA">
        <w:rPr>
          <w:szCs w:val="20"/>
        </w:rPr>
        <w:t>jfr</w:t>
      </w:r>
      <w:proofErr w:type="spellEnd"/>
      <w:r w:rsidR="007260EA">
        <w:rPr>
          <w:szCs w:val="20"/>
        </w:rPr>
        <w:t xml:space="preserve"> kontraktens prisbilag. </w:t>
      </w:r>
      <w:r w:rsidR="00FA6CC8">
        <w:rPr>
          <w:szCs w:val="20"/>
        </w:rPr>
        <w:t>Bestillingsrenhold</w:t>
      </w:r>
      <w:r w:rsidR="003F581E">
        <w:rPr>
          <w:szCs w:val="20"/>
        </w:rPr>
        <w:t xml:space="preserve"> skal faktureres </w:t>
      </w:r>
      <w:r w:rsidR="00F856BC">
        <w:rPr>
          <w:szCs w:val="20"/>
        </w:rPr>
        <w:t>særskilt etter bestilt og utført renhold</w:t>
      </w:r>
      <w:r w:rsidR="003F581E">
        <w:rPr>
          <w:szCs w:val="20"/>
        </w:rPr>
        <w:t xml:space="preserve"> i henhold til kontraktens prisbilag. </w:t>
      </w:r>
    </w:p>
    <w:p w14:paraId="4FD03A26" w14:textId="77777777" w:rsidR="00FC3D4B" w:rsidRDefault="002570FB" w:rsidP="00FC3D4B">
      <w:pPr>
        <w:pStyle w:val="Overskrift2"/>
        <w:numPr>
          <w:ilvl w:val="1"/>
          <w:numId w:val="17"/>
        </w:numPr>
      </w:pPr>
      <w:bookmarkStart w:id="1" w:name="_Toc421876439"/>
      <w:r>
        <w:t>Generelt om k</w:t>
      </w:r>
      <w:r w:rsidR="0084054F">
        <w:t>valitet på renholdet</w:t>
      </w:r>
      <w:bookmarkEnd w:id="1"/>
    </w:p>
    <w:p w14:paraId="02539209" w14:textId="77777777" w:rsidR="00FC3D4B" w:rsidRDefault="00C40957" w:rsidP="00FC3D4B">
      <w:r>
        <w:t xml:space="preserve">For denne kontrakten legges Norsk Standard NS-INSTA 800:2010 til grunn for fastsettelse </w:t>
      </w:r>
      <w:r w:rsidR="00B65C7E">
        <w:t xml:space="preserve">og bedømmelse av rengjøringskvaliteten. De fastsatte kvalitetsnivåene angir hvordan de enkelte </w:t>
      </w:r>
      <w:proofErr w:type="spellStart"/>
      <w:r w:rsidR="00B65C7E">
        <w:t>renholdsobjektene</w:t>
      </w:r>
      <w:proofErr w:type="spellEnd"/>
      <w:r w:rsidR="00B65C7E">
        <w:t xml:space="preserve"> skal se ut etter utført rengjøring. Renholders oppgave er å vurdere tilsmussingen og oppnå standarden til avtalt kvalitetsnivå. Hvor mye som er nødvendig å gjøre for å oppnå kvalitetsnivået, og hvilke metoder som bør benyttes, er renholders oppgave å vurdere. Renholder må foreta disse vurderingene i henhold til </w:t>
      </w:r>
      <w:r w:rsidR="002570FB">
        <w:t>angitt frekvens i denne kravspesifikasjonen.</w:t>
      </w:r>
    </w:p>
    <w:p w14:paraId="5B1608A8" w14:textId="77777777" w:rsidR="002570FB" w:rsidRDefault="002570FB" w:rsidP="002570FB">
      <w:pPr>
        <w:pStyle w:val="Overskrift2"/>
      </w:pPr>
      <w:bookmarkStart w:id="2" w:name="_Toc421876440"/>
      <w:r>
        <w:t>Krav til renholdsmetoder</w:t>
      </w:r>
      <w:bookmarkEnd w:id="2"/>
    </w:p>
    <w:p w14:paraId="7757075F" w14:textId="77777777" w:rsidR="002570FB" w:rsidRDefault="002570FB" w:rsidP="00FC3D4B">
      <w:r w:rsidRPr="002570FB">
        <w:t xml:space="preserve">Det skal benyttes moderne og effektive metoder i renholdet, og renholdet skal utføres etter hygieniske prinsipper.  Metoder eller midler som benyttes skal ikke skade/matte ned overflater. </w:t>
      </w:r>
    </w:p>
    <w:p w14:paraId="60368CB1" w14:textId="77777777" w:rsidR="00156742" w:rsidRDefault="00156742" w:rsidP="00156742">
      <w:pPr>
        <w:pStyle w:val="Overskrift2"/>
      </w:pPr>
      <w:bookmarkStart w:id="3" w:name="_Toc421876441"/>
      <w:r>
        <w:t>Tidspunkt for gjennomføring av renholdet</w:t>
      </w:r>
      <w:bookmarkEnd w:id="3"/>
    </w:p>
    <w:p w14:paraId="18569A25" w14:textId="6182598E" w:rsidR="002570FB" w:rsidRPr="00FC3D4B" w:rsidRDefault="002570FB" w:rsidP="000C64CE">
      <w:r w:rsidRPr="002570FB">
        <w:t xml:space="preserve"> </w:t>
      </w:r>
      <w:commentRangeStart w:id="4"/>
      <w:r w:rsidR="00156742" w:rsidRPr="00E564B5">
        <w:rPr>
          <w:highlight w:val="yellow"/>
        </w:rPr>
        <w:t>Renholdet skal i all hovedsak utføres mellom kl. 0700-1600.</w:t>
      </w:r>
      <w:commentRangeEnd w:id="4"/>
      <w:r w:rsidR="00156742">
        <w:rPr>
          <w:rStyle w:val="Merknadsreferanse"/>
          <w:rFonts w:ascii="Calibri" w:hAnsi="Calibri"/>
        </w:rPr>
        <w:commentReference w:id="4"/>
      </w:r>
    </w:p>
    <w:p w14:paraId="4D643ACF" w14:textId="77777777" w:rsidR="00FC3D4B" w:rsidRDefault="00FC3D4B" w:rsidP="00CE7692">
      <w:pPr>
        <w:spacing w:line="240" w:lineRule="auto"/>
        <w:ind w:left="360"/>
        <w:rPr>
          <w:szCs w:val="20"/>
          <w:highlight w:val="yellow"/>
        </w:rPr>
      </w:pPr>
    </w:p>
    <w:p w14:paraId="1930E7FA" w14:textId="77777777" w:rsidR="00CE7692" w:rsidRDefault="00536C00" w:rsidP="00CE7692">
      <w:pPr>
        <w:pStyle w:val="Overskrift1"/>
      </w:pPr>
      <w:bookmarkStart w:id="5" w:name="_Toc421876442"/>
      <w:r>
        <w:t>Regelmessig</w:t>
      </w:r>
      <w:r w:rsidR="00CE7692" w:rsidRPr="00CE7692">
        <w:t xml:space="preserve"> renhold</w:t>
      </w:r>
      <w:bookmarkEnd w:id="5"/>
    </w:p>
    <w:p w14:paraId="04400DF5" w14:textId="4632FE91" w:rsidR="00065BE6" w:rsidRDefault="00257CC2" w:rsidP="00065BE6">
      <w:r>
        <w:lastRenderedPageBreak/>
        <w:t>Rom og frekvenslisten angir hvilke rom/areal som er</w:t>
      </w:r>
      <w:r w:rsidR="00156742">
        <w:t xml:space="preserve"> </w:t>
      </w:r>
      <w:r>
        <w:t>omfattet</w:t>
      </w:r>
      <w:r w:rsidR="00156742">
        <w:t xml:space="preserve"> av det regelmessige re</w:t>
      </w:r>
      <w:r>
        <w:t xml:space="preserve">nholdet, og med hvilken frekvens renholderen skal kontrollere rommet/arealet for å vurdere hvilke tiltak som må iverksettes for å oppnå </w:t>
      </w:r>
      <w:r w:rsidR="00A460B8">
        <w:t>det aktuelle kvalitetsnivået.</w:t>
      </w:r>
      <w:r>
        <w:t xml:space="preserve"> </w:t>
      </w:r>
      <w:r w:rsidR="00A460B8">
        <w:t xml:space="preserve"> </w:t>
      </w:r>
      <w:r>
        <w:t>Den romspesifikke frekvenslisten er vedlagt i bilag til kontrakten.</w:t>
      </w:r>
      <w:r w:rsidR="0020426B">
        <w:t xml:space="preserve"> </w:t>
      </w:r>
    </w:p>
    <w:p w14:paraId="2D5CCD8E" w14:textId="17F6036F" w:rsidR="0020426B" w:rsidRDefault="0020426B" w:rsidP="00065BE6">
      <w:r>
        <w:t>Arbeidet omfatter renhold av:</w:t>
      </w:r>
    </w:p>
    <w:p w14:paraId="5C4681FF" w14:textId="6AB525E9" w:rsidR="0020426B" w:rsidRDefault="0020426B" w:rsidP="0020426B">
      <w:pPr>
        <w:numPr>
          <w:ilvl w:val="0"/>
          <w:numId w:val="6"/>
        </w:numPr>
      </w:pPr>
      <w:r>
        <w:t>Gulv, inventar, vegger og himling i en høyde opp til 3m.</w:t>
      </w:r>
      <w:r w:rsidR="005F3BDD">
        <w:t xml:space="preserve"> Omfattet av de 4 nevnte </w:t>
      </w:r>
      <w:proofErr w:type="spellStart"/>
      <w:r w:rsidR="005F3BDD">
        <w:t>objektgruppene</w:t>
      </w:r>
      <w:proofErr w:type="spellEnd"/>
      <w:r w:rsidR="005F3BDD">
        <w:t xml:space="preserve"> er de gjenstandene som er inntatt som eksempler i tabell 2 i INSTA 800:2010, med de tillegg/presiseringer som er inntatt i tabellen nedenfor. </w:t>
      </w:r>
      <w:r w:rsidR="00BA3D4E">
        <w:t>(</w:t>
      </w:r>
      <w:r w:rsidR="005F3BDD">
        <w:t xml:space="preserve">Under tabellen er det presisert hva som </w:t>
      </w:r>
      <w:r w:rsidR="00BA3D4E">
        <w:rPr>
          <w:b/>
        </w:rPr>
        <w:t>ikke</w:t>
      </w:r>
      <w:r w:rsidR="005F3BDD">
        <w:t xml:space="preserve"> er omfattet av det regelmessige renholdet.</w:t>
      </w:r>
      <w:r w:rsidR="00BA3D4E">
        <w:t>)</w:t>
      </w:r>
    </w:p>
    <w:p w14:paraId="5E75D4FC" w14:textId="1CDD2D8C" w:rsidR="006F6DFA" w:rsidRPr="0074266E" w:rsidRDefault="006F6DFA" w:rsidP="0020426B"/>
    <w:tbl>
      <w:tblPr>
        <w:tblStyle w:val="Tabellrutenett1"/>
        <w:tblW w:w="0" w:type="auto"/>
        <w:tblInd w:w="0" w:type="dxa"/>
        <w:tblLook w:val="04A0" w:firstRow="1" w:lastRow="0" w:firstColumn="1" w:lastColumn="0" w:noHBand="0" w:noVBand="1"/>
      </w:tblPr>
      <w:tblGrid>
        <w:gridCol w:w="3275"/>
        <w:gridCol w:w="3275"/>
        <w:gridCol w:w="3275"/>
        <w:gridCol w:w="3275"/>
      </w:tblGrid>
      <w:tr w:rsidR="0074266E" w:rsidRPr="0074266E" w14:paraId="10FA6EED" w14:textId="77777777" w:rsidTr="0074266E">
        <w:tc>
          <w:tcPr>
            <w:tcW w:w="3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8779B92" w14:textId="77777777" w:rsidR="0074266E" w:rsidRPr="0074266E" w:rsidRDefault="0074266E" w:rsidP="0074266E">
            <w:r w:rsidRPr="0074266E">
              <w:t>Inventar</w:t>
            </w:r>
          </w:p>
        </w:tc>
        <w:tc>
          <w:tcPr>
            <w:tcW w:w="3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F97F14E" w14:textId="77777777" w:rsidR="0074266E" w:rsidRPr="0074266E" w:rsidRDefault="0074266E" w:rsidP="0074266E">
            <w:r w:rsidRPr="0074266E">
              <w:t>Vegger</w:t>
            </w:r>
          </w:p>
        </w:tc>
        <w:tc>
          <w:tcPr>
            <w:tcW w:w="3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3110FD5" w14:textId="77777777" w:rsidR="0074266E" w:rsidRPr="0074266E" w:rsidRDefault="0074266E" w:rsidP="0074266E">
            <w:r w:rsidRPr="0074266E">
              <w:t>Gulv</w:t>
            </w:r>
          </w:p>
        </w:tc>
        <w:tc>
          <w:tcPr>
            <w:tcW w:w="327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9937B3" w14:textId="77777777" w:rsidR="0074266E" w:rsidRPr="0074266E" w:rsidRDefault="0074266E" w:rsidP="0074266E">
            <w:r w:rsidRPr="0074266E">
              <w:t>Himling</w:t>
            </w:r>
          </w:p>
        </w:tc>
      </w:tr>
      <w:tr w:rsidR="0074266E" w:rsidRPr="0074266E" w14:paraId="0FAC5A8B" w14:textId="77777777" w:rsidTr="0074266E">
        <w:tc>
          <w:tcPr>
            <w:tcW w:w="3275" w:type="dxa"/>
            <w:tcBorders>
              <w:top w:val="single" w:sz="4" w:space="0" w:color="auto"/>
              <w:left w:val="single" w:sz="4" w:space="0" w:color="auto"/>
              <w:bottom w:val="single" w:sz="4" w:space="0" w:color="auto"/>
              <w:right w:val="single" w:sz="4" w:space="0" w:color="auto"/>
            </w:tcBorders>
            <w:hideMark/>
          </w:tcPr>
          <w:p w14:paraId="7CAE1085" w14:textId="29EE2DCC" w:rsidR="00B10D66" w:rsidRDefault="00B10D66" w:rsidP="003C3F88">
            <w:pPr>
              <w:numPr>
                <w:ilvl w:val="0"/>
                <w:numId w:val="6"/>
              </w:numPr>
              <w:spacing w:after="0" w:line="240" w:lineRule="auto"/>
              <w:ind w:left="357" w:hanging="357"/>
            </w:pPr>
            <w:r w:rsidRPr="00B10D66">
              <w:t>Prosjektorer</w:t>
            </w:r>
          </w:p>
          <w:p w14:paraId="10BBCFAB" w14:textId="23100F27" w:rsidR="00B939C9" w:rsidRDefault="00B939C9" w:rsidP="003C3F88">
            <w:pPr>
              <w:numPr>
                <w:ilvl w:val="0"/>
                <w:numId w:val="6"/>
              </w:numPr>
              <w:spacing w:after="0" w:line="240" w:lineRule="auto"/>
              <w:ind w:left="357" w:hanging="357"/>
            </w:pPr>
            <w:r>
              <w:t xml:space="preserve">Skjermer </w:t>
            </w:r>
            <w:r w:rsidRPr="003C3F88">
              <w:rPr>
                <w:highlight w:val="yellow"/>
              </w:rPr>
              <w:t>(</w:t>
            </w:r>
            <w:r w:rsidR="009266C2" w:rsidRPr="003C3F88">
              <w:rPr>
                <w:highlight w:val="yellow"/>
              </w:rPr>
              <w:t>spesifiser i hvilke rom. Kun møterom, eller alle rom som har skjermer?)</w:t>
            </w:r>
          </w:p>
          <w:p w14:paraId="21ADCC21" w14:textId="237CC330" w:rsidR="0072115F" w:rsidRDefault="0072115F" w:rsidP="003C3F88">
            <w:pPr>
              <w:numPr>
                <w:ilvl w:val="0"/>
                <w:numId w:val="6"/>
              </w:numPr>
              <w:spacing w:after="0" w:line="240" w:lineRule="auto"/>
              <w:ind w:left="357" w:hanging="357"/>
            </w:pPr>
            <w:r>
              <w:t>Tavler</w:t>
            </w:r>
          </w:p>
          <w:p w14:paraId="3CBCC15E" w14:textId="5EA05006" w:rsidR="00B10D66" w:rsidRDefault="00B10D66" w:rsidP="003C3F88">
            <w:pPr>
              <w:numPr>
                <w:ilvl w:val="0"/>
                <w:numId w:val="6"/>
              </w:numPr>
              <w:spacing w:after="0" w:line="240" w:lineRule="auto"/>
              <w:ind w:left="357" w:hanging="357"/>
            </w:pPr>
            <w:r>
              <w:t>PC</w:t>
            </w:r>
            <w:r w:rsidR="003C3F88">
              <w:t xml:space="preserve"> </w:t>
            </w:r>
            <w:r w:rsidR="003C3F88" w:rsidRPr="003C3F88">
              <w:rPr>
                <w:highlight w:val="yellow"/>
              </w:rPr>
              <w:t>(hvilke rom?)</w:t>
            </w:r>
          </w:p>
          <w:p w14:paraId="7B5FEC03" w14:textId="77777777" w:rsidR="00B10D66" w:rsidRDefault="00B10D66" w:rsidP="003C3F88">
            <w:pPr>
              <w:numPr>
                <w:ilvl w:val="0"/>
                <w:numId w:val="6"/>
              </w:numPr>
              <w:spacing w:after="0" w:line="240" w:lineRule="auto"/>
              <w:ind w:left="357" w:hanging="357"/>
            </w:pPr>
            <w:r>
              <w:t>Telefon</w:t>
            </w:r>
          </w:p>
          <w:p w14:paraId="3E505FEA" w14:textId="7A7DC3DB" w:rsidR="00A2588D" w:rsidRDefault="00A7400A" w:rsidP="003C3F88">
            <w:pPr>
              <w:numPr>
                <w:ilvl w:val="0"/>
                <w:numId w:val="6"/>
              </w:numPr>
              <w:spacing w:after="0" w:line="240" w:lineRule="auto"/>
              <w:ind w:left="357" w:hanging="357"/>
            </w:pPr>
            <w:r>
              <w:t>Hyller – åpne hyller skal rengjøres på tilgjengelige flater, som hyllekant hvor det er bøker/permer i hyllen.</w:t>
            </w:r>
          </w:p>
          <w:p w14:paraId="727E239B" w14:textId="7638D0C5" w:rsidR="00B10D66" w:rsidRPr="00B10D66" w:rsidRDefault="00B10D66" w:rsidP="00B10D66"/>
        </w:tc>
        <w:tc>
          <w:tcPr>
            <w:tcW w:w="3275" w:type="dxa"/>
            <w:tcBorders>
              <w:top w:val="single" w:sz="4" w:space="0" w:color="auto"/>
              <w:left w:val="single" w:sz="4" w:space="0" w:color="auto"/>
              <w:bottom w:val="single" w:sz="4" w:space="0" w:color="auto"/>
              <w:right w:val="single" w:sz="4" w:space="0" w:color="auto"/>
            </w:tcBorders>
            <w:hideMark/>
          </w:tcPr>
          <w:p w14:paraId="6FDA072D" w14:textId="17EAF8FE" w:rsidR="0074266E" w:rsidRPr="003C3F88" w:rsidRDefault="003C3F88" w:rsidP="003C3F88">
            <w:pPr>
              <w:numPr>
                <w:ilvl w:val="0"/>
                <w:numId w:val="6"/>
              </w:numPr>
              <w:spacing w:after="0" w:line="240" w:lineRule="auto"/>
              <w:ind w:left="357" w:hanging="357"/>
              <w:rPr>
                <w:i/>
              </w:rPr>
            </w:pPr>
            <w:r>
              <w:t>Kvalitetskrav veggflater</w:t>
            </w:r>
            <w:r w:rsidR="0020426B">
              <w:t xml:space="preserve"> gjelder opp til en høyde på 3</w:t>
            </w:r>
            <w:r>
              <w:t>m</w:t>
            </w:r>
          </w:p>
          <w:p w14:paraId="41B64176" w14:textId="7DB75C2D" w:rsidR="003C3F88" w:rsidRPr="0072115F" w:rsidRDefault="003C3F88" w:rsidP="003C3F88">
            <w:pPr>
              <w:numPr>
                <w:ilvl w:val="0"/>
                <w:numId w:val="6"/>
              </w:numPr>
              <w:spacing w:after="0" w:line="240" w:lineRule="auto"/>
              <w:ind w:left="357" w:hanging="357"/>
              <w:rPr>
                <w:i/>
              </w:rPr>
            </w:pPr>
            <w:r>
              <w:t>Innsiden av utvendige glassvegger regnes som</w:t>
            </w:r>
            <w:r w:rsidR="0020426B">
              <w:t xml:space="preserve"> vegg opp til 3</w:t>
            </w:r>
            <w:r>
              <w:t>m</w:t>
            </w:r>
          </w:p>
          <w:p w14:paraId="6C28EEC6" w14:textId="07FA2017" w:rsidR="0072115F" w:rsidRPr="0074266E" w:rsidRDefault="0072115F" w:rsidP="003C3F88">
            <w:pPr>
              <w:numPr>
                <w:ilvl w:val="0"/>
                <w:numId w:val="6"/>
              </w:numPr>
              <w:spacing w:after="0" w:line="240" w:lineRule="auto"/>
              <w:ind w:left="357" w:hanging="357"/>
              <w:rPr>
                <w:i/>
              </w:rPr>
            </w:pPr>
            <w:r>
              <w:t>Inngangsdør innvendig og utvendig</w:t>
            </w:r>
          </w:p>
        </w:tc>
        <w:tc>
          <w:tcPr>
            <w:tcW w:w="3275" w:type="dxa"/>
            <w:tcBorders>
              <w:top w:val="single" w:sz="4" w:space="0" w:color="auto"/>
              <w:left w:val="single" w:sz="4" w:space="0" w:color="auto"/>
              <w:bottom w:val="single" w:sz="4" w:space="0" w:color="auto"/>
              <w:right w:val="single" w:sz="4" w:space="0" w:color="auto"/>
            </w:tcBorders>
            <w:hideMark/>
          </w:tcPr>
          <w:p w14:paraId="795D1517" w14:textId="50A0E776" w:rsidR="0074266E" w:rsidRPr="0074266E" w:rsidRDefault="0074266E" w:rsidP="0074266E">
            <w:pPr>
              <w:jc w:val="center"/>
              <w:rPr>
                <w:i/>
              </w:rPr>
            </w:pPr>
          </w:p>
        </w:tc>
        <w:tc>
          <w:tcPr>
            <w:tcW w:w="3275" w:type="dxa"/>
            <w:tcBorders>
              <w:top w:val="single" w:sz="4" w:space="0" w:color="auto"/>
              <w:left w:val="single" w:sz="4" w:space="0" w:color="auto"/>
              <w:bottom w:val="single" w:sz="4" w:space="0" w:color="auto"/>
              <w:right w:val="single" w:sz="4" w:space="0" w:color="auto"/>
            </w:tcBorders>
            <w:hideMark/>
          </w:tcPr>
          <w:p w14:paraId="02FF1A9B" w14:textId="523F1CC1" w:rsidR="0074266E" w:rsidRPr="00894B52" w:rsidRDefault="00894B52" w:rsidP="00894B52">
            <w:pPr>
              <w:numPr>
                <w:ilvl w:val="0"/>
                <w:numId w:val="6"/>
              </w:numPr>
              <w:spacing w:after="0" w:line="240" w:lineRule="auto"/>
              <w:ind w:left="357" w:hanging="357"/>
            </w:pPr>
            <w:r w:rsidRPr="00894B52">
              <w:t>Himling opp til 2.5m</w:t>
            </w:r>
          </w:p>
        </w:tc>
      </w:tr>
    </w:tbl>
    <w:p w14:paraId="051C4145" w14:textId="77777777" w:rsidR="00990113" w:rsidRDefault="00990113" w:rsidP="00224ACD"/>
    <w:p w14:paraId="714C668D" w14:textId="1B0732CD" w:rsidR="000E4A87" w:rsidRDefault="000E4A87" w:rsidP="00224ACD">
      <w:r>
        <w:t>Presisering av hva som ikke omfattes av det regelmessige renholdet:</w:t>
      </w:r>
    </w:p>
    <w:p w14:paraId="55D98D5B" w14:textId="55065307" w:rsidR="006F6DFA" w:rsidRDefault="005F3BDD" w:rsidP="000E4A87">
      <w:pPr>
        <w:numPr>
          <w:ilvl w:val="0"/>
          <w:numId w:val="6"/>
        </w:numPr>
      </w:pPr>
      <w:r>
        <w:t>R</w:t>
      </w:r>
      <w:r w:rsidR="006F6DFA">
        <w:t xml:space="preserve">enhold av funksjonsflater på elektronisk utstyr og kontormaskiner. Med funksjonsflater menes </w:t>
      </w:r>
      <w:proofErr w:type="spellStart"/>
      <w:r w:rsidR="006F6DFA">
        <w:t>f.eks</w:t>
      </w:r>
      <w:proofErr w:type="spellEnd"/>
      <w:r w:rsidR="006F6DFA">
        <w:t xml:space="preserve"> tastatur, front på PC skjerm, bryterpanel på maskiner. </w:t>
      </w:r>
    </w:p>
    <w:p w14:paraId="0E288DB0" w14:textId="5B7B999C" w:rsidR="006F6DFA" w:rsidRDefault="006F6DFA" w:rsidP="000E4A87">
      <w:pPr>
        <w:numPr>
          <w:ilvl w:val="0"/>
          <w:numId w:val="6"/>
        </w:numPr>
      </w:pPr>
      <w:r>
        <w:lastRenderedPageBreak/>
        <w:t>Re</w:t>
      </w:r>
      <w:r w:rsidR="005F3BDD">
        <w:t xml:space="preserve">nhold av </w:t>
      </w:r>
      <w:r w:rsidR="000E4A87">
        <w:t>overflater</w:t>
      </w:r>
      <w:r>
        <w:t xml:space="preserve"> over himling, inne i skap som kan lukkes, gjenstander og dokumenter som oppbevares på inventar- og gulvoverflater, pyntegjenstander og andre personlige gjenstander og utstyr som tilhører brukeren av lokalet.</w:t>
      </w:r>
      <w:r w:rsidR="00E90099">
        <w:t xml:space="preserve"> </w:t>
      </w:r>
    </w:p>
    <w:p w14:paraId="4D20B057" w14:textId="37B4789B" w:rsidR="005F3BDD" w:rsidRPr="00224ACD" w:rsidRDefault="005F3BDD" w:rsidP="000E4A87">
      <w:pPr>
        <w:numPr>
          <w:ilvl w:val="0"/>
          <w:numId w:val="6"/>
        </w:numPr>
      </w:pPr>
      <w:r>
        <w:t>Renhold av personlige gjenstander</w:t>
      </w:r>
    </w:p>
    <w:p w14:paraId="2800B089" w14:textId="15895D07" w:rsidR="00407CF6" w:rsidRDefault="000837CE" w:rsidP="00873584">
      <w:pPr>
        <w:pStyle w:val="Overskrift1"/>
        <w:rPr>
          <w:lang w:eastAsia="nb-NO"/>
        </w:rPr>
      </w:pPr>
      <w:bookmarkStart w:id="6" w:name="_Toc421876443"/>
      <w:r>
        <w:rPr>
          <w:lang w:eastAsia="nb-NO"/>
        </w:rPr>
        <w:t>Andre tjenester som omfattes</w:t>
      </w:r>
      <w:bookmarkEnd w:id="6"/>
    </w:p>
    <w:p w14:paraId="4B6320DD" w14:textId="1427C8C8" w:rsidR="000837CE" w:rsidRDefault="003E05D4" w:rsidP="000837CE">
      <w:pPr>
        <w:pStyle w:val="Overskrift2"/>
      </w:pPr>
      <w:bookmarkStart w:id="7" w:name="_Toc408828664"/>
      <w:bookmarkStart w:id="8" w:name="_Toc421876444"/>
      <w:r>
        <w:t>Regelmessige tilleggstjenester</w:t>
      </w:r>
      <w:r w:rsidR="000837CE">
        <w:t xml:space="preserve"> som </w:t>
      </w:r>
      <w:commentRangeStart w:id="9"/>
      <w:r w:rsidR="000837CE">
        <w:t>omfattes</w:t>
      </w:r>
      <w:bookmarkEnd w:id="7"/>
      <w:r w:rsidR="00265588">
        <w:t xml:space="preserve"> </w:t>
      </w:r>
      <w:commentRangeEnd w:id="9"/>
      <w:r w:rsidR="00364F00">
        <w:rPr>
          <w:rStyle w:val="Merknadsreferanse"/>
          <w:rFonts w:ascii="Calibri" w:eastAsia="Times New Roman" w:hAnsi="Calibri"/>
          <w:b w:val="0"/>
          <w:bCs w:val="0"/>
        </w:rPr>
        <w:commentReference w:id="9"/>
      </w:r>
      <w:r w:rsidR="00265588">
        <w:t>av det regelmessige renholdet</w:t>
      </w:r>
      <w:bookmarkEnd w:id="8"/>
    </w:p>
    <w:p w14:paraId="70B71429" w14:textId="3A8D4A4D" w:rsidR="00364F00" w:rsidRDefault="00364F00" w:rsidP="00364F00">
      <w:pPr>
        <w:rPr>
          <w:rFonts w:eastAsia="SimSun"/>
        </w:rPr>
      </w:pPr>
      <w:r>
        <w:rPr>
          <w:rFonts w:eastAsia="SimSun"/>
        </w:rPr>
        <w:t>Følgende tilleggstjenester skal være omfattet av det regelmessige renholdet og være inkludert i den faste prisen:</w:t>
      </w:r>
    </w:p>
    <w:tbl>
      <w:tblPr>
        <w:tblStyle w:val="Tabellrutenett"/>
        <w:tblW w:w="0" w:type="auto"/>
        <w:tblLook w:val="04A0" w:firstRow="1" w:lastRow="0" w:firstColumn="1" w:lastColumn="0" w:noHBand="0" w:noVBand="1"/>
      </w:tblPr>
      <w:tblGrid>
        <w:gridCol w:w="6550"/>
        <w:gridCol w:w="6550"/>
      </w:tblGrid>
      <w:tr w:rsidR="00B375D2" w14:paraId="5F6A6C4A" w14:textId="77777777" w:rsidTr="00B375D2">
        <w:tc>
          <w:tcPr>
            <w:tcW w:w="6550" w:type="dxa"/>
            <w:shd w:val="clear" w:color="auto" w:fill="A6A6A6" w:themeFill="background1" w:themeFillShade="A6"/>
          </w:tcPr>
          <w:p w14:paraId="342B446B" w14:textId="4FBB95A8" w:rsidR="00B375D2" w:rsidRDefault="00B375D2" w:rsidP="00364F00">
            <w:pPr>
              <w:rPr>
                <w:rFonts w:eastAsia="SimSun"/>
              </w:rPr>
            </w:pPr>
            <w:r>
              <w:rPr>
                <w:rFonts w:eastAsia="SimSun"/>
              </w:rPr>
              <w:t>Aktivitet</w:t>
            </w:r>
          </w:p>
        </w:tc>
        <w:tc>
          <w:tcPr>
            <w:tcW w:w="6550" w:type="dxa"/>
            <w:shd w:val="clear" w:color="auto" w:fill="A6A6A6" w:themeFill="background1" w:themeFillShade="A6"/>
          </w:tcPr>
          <w:p w14:paraId="7AEC89AB" w14:textId="1AAD0732" w:rsidR="00B375D2" w:rsidRDefault="00B375D2" w:rsidP="00364F00">
            <w:pPr>
              <w:rPr>
                <w:rFonts w:eastAsia="SimSun"/>
              </w:rPr>
            </w:pPr>
            <w:r>
              <w:rPr>
                <w:rFonts w:eastAsia="SimSun"/>
              </w:rPr>
              <w:t>Kvalitetskrav etter utført renhold</w:t>
            </w:r>
          </w:p>
        </w:tc>
      </w:tr>
      <w:tr w:rsidR="00B375D2" w14:paraId="6C8C3113" w14:textId="77777777" w:rsidTr="00B375D2">
        <w:tc>
          <w:tcPr>
            <w:tcW w:w="6550" w:type="dxa"/>
          </w:tcPr>
          <w:p w14:paraId="10C946CD" w14:textId="7AA9222F" w:rsidR="00B375D2" w:rsidRDefault="00B375D2" w:rsidP="00364F00">
            <w:pPr>
              <w:rPr>
                <w:rFonts w:eastAsia="SimSun"/>
              </w:rPr>
            </w:pPr>
            <w:r>
              <w:rPr>
                <w:rFonts w:eastAsia="SimSun"/>
              </w:rPr>
              <w:t xml:space="preserve">Tømming av </w:t>
            </w:r>
            <w:r w:rsidR="00547614">
              <w:rPr>
                <w:rFonts w:eastAsia="SimSun"/>
              </w:rPr>
              <w:t>avfallsbeholder</w:t>
            </w:r>
          </w:p>
        </w:tc>
        <w:tc>
          <w:tcPr>
            <w:tcW w:w="6550" w:type="dxa"/>
          </w:tcPr>
          <w:p w14:paraId="7866C591" w14:textId="77777777" w:rsidR="00B36A4B" w:rsidRDefault="00B375D2" w:rsidP="00B36A4B">
            <w:pPr>
              <w:rPr>
                <w:rFonts w:eastAsia="SimSun"/>
              </w:rPr>
            </w:pPr>
            <w:r w:rsidRPr="00B36A4B">
              <w:rPr>
                <w:rFonts w:eastAsia="SimSun"/>
              </w:rPr>
              <w:t>Være tom, uten flekker og stå på plass med innstikkpose</w:t>
            </w:r>
            <w:r w:rsidR="00B36A4B" w:rsidRPr="00B36A4B">
              <w:rPr>
                <w:rFonts w:eastAsia="SimSun"/>
              </w:rPr>
              <w:t>.</w:t>
            </w:r>
          </w:p>
          <w:p w14:paraId="780F8720" w14:textId="3917147C" w:rsidR="00B36A4B" w:rsidRPr="00B36A4B" w:rsidRDefault="00B36A4B" w:rsidP="00B36A4B">
            <w:pPr>
              <w:rPr>
                <w:rFonts w:eastAsia="SimSun"/>
                <w:szCs w:val="20"/>
              </w:rPr>
            </w:pPr>
            <w:r w:rsidRPr="00B36A4B">
              <w:rPr>
                <w:rFonts w:eastAsia="SimSun"/>
                <w:szCs w:val="20"/>
              </w:rPr>
              <w:t>Renholdspersonalet tømmer restavfall etter samme avtalte frekvens som for renhold, og bringer avfallet til anvist sted. Leverandør pålegges å følge gjeldende krav til kildesortering.</w:t>
            </w:r>
          </w:p>
          <w:p w14:paraId="06BFC4A0" w14:textId="77777777" w:rsidR="00B36A4B" w:rsidRPr="00B36A4B" w:rsidRDefault="00B36A4B" w:rsidP="00B36A4B">
            <w:pPr>
              <w:rPr>
                <w:rFonts w:eastAsia="SimSun"/>
                <w:szCs w:val="20"/>
              </w:rPr>
            </w:pPr>
            <w:r w:rsidRPr="00B36A4B">
              <w:rPr>
                <w:rFonts w:eastAsia="SimSun"/>
                <w:szCs w:val="20"/>
              </w:rPr>
              <w:t>Uavhengig av avtalt frekvens for øvrig, skal avfall tømmes før helligdager og offentlige fridager, slik at avfall ikke blir stående.</w:t>
            </w:r>
          </w:p>
          <w:p w14:paraId="14ADD9E0" w14:textId="05E6D41E" w:rsidR="00B36A4B" w:rsidRPr="00B375D2" w:rsidRDefault="00B36A4B" w:rsidP="00B36A4B">
            <w:pPr>
              <w:rPr>
                <w:rFonts w:eastAsia="SimSun"/>
                <w:sz w:val="22"/>
              </w:rPr>
            </w:pPr>
            <w:r w:rsidRPr="00B36A4B">
              <w:rPr>
                <w:rFonts w:eastAsia="SimSun"/>
                <w:szCs w:val="20"/>
              </w:rPr>
              <w:t>Avfallsplan skal være tilgjengelig.</w:t>
            </w:r>
          </w:p>
        </w:tc>
      </w:tr>
      <w:tr w:rsidR="00B375D2" w14:paraId="6E332BB7" w14:textId="77777777" w:rsidTr="00B375D2">
        <w:tc>
          <w:tcPr>
            <w:tcW w:w="6550" w:type="dxa"/>
          </w:tcPr>
          <w:p w14:paraId="5943A9C6" w14:textId="5B18AB43" w:rsidR="00B375D2" w:rsidRDefault="00B375D2" w:rsidP="00364F00">
            <w:pPr>
              <w:rPr>
                <w:rFonts w:eastAsia="SimSun"/>
              </w:rPr>
            </w:pPr>
            <w:r w:rsidRPr="00B375D2">
              <w:rPr>
                <w:rFonts w:eastAsia="SimSun"/>
              </w:rPr>
              <w:t>Tømming av eske for returpapir</w:t>
            </w:r>
          </w:p>
        </w:tc>
        <w:tc>
          <w:tcPr>
            <w:tcW w:w="6550" w:type="dxa"/>
          </w:tcPr>
          <w:p w14:paraId="13D50526" w14:textId="6A8CDD6A" w:rsidR="00B375D2" w:rsidRDefault="00B375D2" w:rsidP="00364F00">
            <w:pPr>
              <w:rPr>
                <w:rFonts w:eastAsia="SimSun"/>
              </w:rPr>
            </w:pPr>
            <w:r w:rsidRPr="00B375D2">
              <w:rPr>
                <w:rFonts w:eastAsia="SimSun"/>
              </w:rPr>
              <w:t>Være tom. Stå på plass. Tømmes hver 2. uke i kontorene og hver uke ved kopimaskinene</w:t>
            </w:r>
            <w:r w:rsidR="00B36A4B">
              <w:rPr>
                <w:rFonts w:eastAsia="SimSun"/>
              </w:rPr>
              <w:t>.</w:t>
            </w:r>
          </w:p>
        </w:tc>
      </w:tr>
      <w:tr w:rsidR="00B375D2" w14:paraId="4BE83E49" w14:textId="77777777" w:rsidTr="00B375D2">
        <w:tc>
          <w:tcPr>
            <w:tcW w:w="6550" w:type="dxa"/>
          </w:tcPr>
          <w:p w14:paraId="3C20EC10" w14:textId="045E06C2" w:rsidR="00B375D2" w:rsidRDefault="00B375D2" w:rsidP="00364F00">
            <w:pPr>
              <w:rPr>
                <w:rFonts w:eastAsia="SimSun"/>
              </w:rPr>
            </w:pPr>
            <w:r>
              <w:rPr>
                <w:rFonts w:eastAsia="SimSun"/>
              </w:rPr>
              <w:t>Etterfylling av toalettpapir</w:t>
            </w:r>
          </w:p>
        </w:tc>
        <w:tc>
          <w:tcPr>
            <w:tcW w:w="6550" w:type="dxa"/>
          </w:tcPr>
          <w:p w14:paraId="560D00E5" w14:textId="2635E4F8" w:rsidR="00B375D2" w:rsidRDefault="00B375D2" w:rsidP="00364F00">
            <w:pPr>
              <w:rPr>
                <w:rFonts w:eastAsia="SimSun"/>
              </w:rPr>
            </w:pPr>
            <w:r>
              <w:rPr>
                <w:rFonts w:eastAsia="SimSun"/>
              </w:rPr>
              <w:t>Toalettrulll + minimum 1 reserverull skal være på plass på hvert toalett.</w:t>
            </w:r>
          </w:p>
        </w:tc>
      </w:tr>
      <w:tr w:rsidR="00B375D2" w14:paraId="5A88D6DE" w14:textId="77777777" w:rsidTr="00B375D2">
        <w:tc>
          <w:tcPr>
            <w:tcW w:w="6550" w:type="dxa"/>
          </w:tcPr>
          <w:p w14:paraId="27AA6258" w14:textId="177B8BF6" w:rsidR="00B375D2" w:rsidRDefault="00B375D2" w:rsidP="00364F00">
            <w:pPr>
              <w:rPr>
                <w:rFonts w:eastAsia="SimSun"/>
              </w:rPr>
            </w:pPr>
            <w:r w:rsidRPr="00B375D2">
              <w:rPr>
                <w:rFonts w:eastAsia="SimSun"/>
              </w:rPr>
              <w:t>Etterfylling av tørkepapir</w:t>
            </w:r>
          </w:p>
        </w:tc>
        <w:tc>
          <w:tcPr>
            <w:tcW w:w="6550" w:type="dxa"/>
          </w:tcPr>
          <w:p w14:paraId="4E8B8C0E" w14:textId="6E607FD1" w:rsidR="00B375D2" w:rsidRDefault="00B375D2" w:rsidP="00364F00">
            <w:pPr>
              <w:rPr>
                <w:rFonts w:eastAsia="SimSun"/>
              </w:rPr>
            </w:pPr>
            <w:r w:rsidRPr="00B375D2">
              <w:rPr>
                <w:rFonts w:eastAsia="SimSun"/>
              </w:rPr>
              <w:t>Minimum 25 % igjen</w:t>
            </w:r>
          </w:p>
        </w:tc>
      </w:tr>
      <w:tr w:rsidR="00B375D2" w14:paraId="0372A3BA" w14:textId="77777777" w:rsidTr="00B375D2">
        <w:tc>
          <w:tcPr>
            <w:tcW w:w="6550" w:type="dxa"/>
          </w:tcPr>
          <w:p w14:paraId="4EA7DE0F" w14:textId="5B90171D" w:rsidR="00B375D2" w:rsidRDefault="00B375D2" w:rsidP="00364F00">
            <w:pPr>
              <w:rPr>
                <w:rFonts w:eastAsia="SimSun"/>
              </w:rPr>
            </w:pPr>
            <w:r w:rsidRPr="00B375D2">
              <w:rPr>
                <w:rFonts w:eastAsia="SimSun"/>
              </w:rPr>
              <w:t>Etterfylling av håndsåpe</w:t>
            </w:r>
          </w:p>
        </w:tc>
        <w:tc>
          <w:tcPr>
            <w:tcW w:w="6550" w:type="dxa"/>
          </w:tcPr>
          <w:p w14:paraId="18FED65E" w14:textId="7D25845D" w:rsidR="00B375D2" w:rsidRDefault="00B375D2" w:rsidP="0005008B">
            <w:pPr>
              <w:rPr>
                <w:rFonts w:eastAsia="SimSun"/>
              </w:rPr>
            </w:pPr>
            <w:r w:rsidRPr="00B375D2">
              <w:rPr>
                <w:rFonts w:eastAsia="SimSun"/>
              </w:rPr>
              <w:t>Minimum 25 % full. Dispenseren skal virke</w:t>
            </w:r>
          </w:p>
        </w:tc>
      </w:tr>
      <w:tr w:rsidR="00B375D2" w14:paraId="7F085DC2" w14:textId="77777777" w:rsidTr="00B375D2">
        <w:tc>
          <w:tcPr>
            <w:tcW w:w="6550" w:type="dxa"/>
          </w:tcPr>
          <w:p w14:paraId="5FFFC64C" w14:textId="71F20E80" w:rsidR="00B375D2" w:rsidRDefault="00B375D2" w:rsidP="00364F00">
            <w:pPr>
              <w:rPr>
                <w:rFonts w:eastAsia="SimSun"/>
              </w:rPr>
            </w:pPr>
          </w:p>
        </w:tc>
        <w:tc>
          <w:tcPr>
            <w:tcW w:w="6550" w:type="dxa"/>
          </w:tcPr>
          <w:p w14:paraId="7267467F" w14:textId="2686B7D5" w:rsidR="00B375D2" w:rsidRDefault="0005008B" w:rsidP="00364F00">
            <w:pPr>
              <w:rPr>
                <w:rFonts w:eastAsia="SimSun"/>
              </w:rPr>
            </w:pPr>
            <w:r w:rsidRPr="0005008B">
              <w:rPr>
                <w:rFonts w:eastAsia="SimSun"/>
              </w:rPr>
              <w:t>Møbler skal stå på plass, lamellgardiner skal henge pent</w:t>
            </w:r>
          </w:p>
        </w:tc>
      </w:tr>
      <w:tr w:rsidR="00B375D2" w14:paraId="40030AA1" w14:textId="77777777" w:rsidTr="00B375D2">
        <w:tc>
          <w:tcPr>
            <w:tcW w:w="6550" w:type="dxa"/>
          </w:tcPr>
          <w:p w14:paraId="7F01E3C5" w14:textId="2F856DBA" w:rsidR="00B375D2" w:rsidRDefault="001D7AB0" w:rsidP="00364F00">
            <w:pPr>
              <w:rPr>
                <w:rFonts w:eastAsia="SimSun"/>
              </w:rPr>
            </w:pPr>
            <w:r>
              <w:rPr>
                <w:rFonts w:eastAsia="SimSun"/>
              </w:rPr>
              <w:t>Plantestell</w:t>
            </w:r>
          </w:p>
        </w:tc>
        <w:tc>
          <w:tcPr>
            <w:tcW w:w="6550" w:type="dxa"/>
          </w:tcPr>
          <w:p w14:paraId="068BE5FF" w14:textId="2CCF46DF" w:rsidR="00B375D2" w:rsidRDefault="001D7AB0" w:rsidP="00364F00">
            <w:pPr>
              <w:rPr>
                <w:rFonts w:eastAsia="SimSun"/>
              </w:rPr>
            </w:pPr>
            <w:r>
              <w:rPr>
                <w:rFonts w:eastAsia="SimSun"/>
              </w:rPr>
              <w:t>Spesifiser</w:t>
            </w:r>
          </w:p>
        </w:tc>
      </w:tr>
      <w:tr w:rsidR="001D7AB0" w14:paraId="4DE70BBD" w14:textId="77777777" w:rsidTr="00B375D2">
        <w:tc>
          <w:tcPr>
            <w:tcW w:w="6550" w:type="dxa"/>
          </w:tcPr>
          <w:p w14:paraId="3F94F3BE" w14:textId="33BA2D13" w:rsidR="001D7AB0" w:rsidRDefault="001D7AB0" w:rsidP="00364F00">
            <w:pPr>
              <w:rPr>
                <w:rFonts w:eastAsia="SimSun"/>
              </w:rPr>
            </w:pPr>
            <w:r>
              <w:rPr>
                <w:rFonts w:eastAsia="SimSun"/>
              </w:rPr>
              <w:t>Oppvask</w:t>
            </w:r>
          </w:p>
        </w:tc>
        <w:tc>
          <w:tcPr>
            <w:tcW w:w="6550" w:type="dxa"/>
          </w:tcPr>
          <w:p w14:paraId="5057A879" w14:textId="085FFC76" w:rsidR="001D7AB0" w:rsidRDefault="001D7AB0" w:rsidP="00364F00">
            <w:pPr>
              <w:rPr>
                <w:rFonts w:eastAsia="SimSun"/>
              </w:rPr>
            </w:pPr>
            <w:r>
              <w:rPr>
                <w:rFonts w:eastAsia="SimSun"/>
              </w:rPr>
              <w:t>Spesifiser</w:t>
            </w:r>
          </w:p>
        </w:tc>
      </w:tr>
      <w:tr w:rsidR="001D7AB0" w14:paraId="38AA1C9F" w14:textId="77777777" w:rsidTr="00B375D2">
        <w:tc>
          <w:tcPr>
            <w:tcW w:w="6550" w:type="dxa"/>
          </w:tcPr>
          <w:p w14:paraId="0B3EA06E" w14:textId="6564E413" w:rsidR="001D7AB0" w:rsidRDefault="001D7AB0" w:rsidP="00364F00">
            <w:pPr>
              <w:rPr>
                <w:rFonts w:eastAsia="SimSun"/>
              </w:rPr>
            </w:pPr>
            <w:r>
              <w:rPr>
                <w:rFonts w:eastAsia="SimSun"/>
              </w:rPr>
              <w:t>Rydding</w:t>
            </w:r>
          </w:p>
        </w:tc>
        <w:tc>
          <w:tcPr>
            <w:tcW w:w="6550" w:type="dxa"/>
          </w:tcPr>
          <w:p w14:paraId="7C9D4697" w14:textId="6A8EA95B" w:rsidR="001D7AB0" w:rsidRDefault="001D7AB0" w:rsidP="00364F00">
            <w:pPr>
              <w:rPr>
                <w:rFonts w:eastAsia="SimSun"/>
              </w:rPr>
            </w:pPr>
            <w:r>
              <w:rPr>
                <w:rFonts w:eastAsia="SimSun"/>
              </w:rPr>
              <w:t>Spesifiser</w:t>
            </w:r>
          </w:p>
        </w:tc>
      </w:tr>
      <w:tr w:rsidR="001D7AB0" w14:paraId="183C4371" w14:textId="77777777" w:rsidTr="00B375D2">
        <w:tc>
          <w:tcPr>
            <w:tcW w:w="6550" w:type="dxa"/>
          </w:tcPr>
          <w:p w14:paraId="2E8D0B11" w14:textId="5AF41267" w:rsidR="001D7AB0" w:rsidRDefault="001D7AB0" w:rsidP="00364F00">
            <w:pPr>
              <w:rPr>
                <w:rFonts w:eastAsia="SimSun"/>
              </w:rPr>
            </w:pPr>
            <w:r>
              <w:rPr>
                <w:rFonts w:eastAsia="SimSun"/>
              </w:rPr>
              <w:t>Vinduspuss (fasadevinduer)</w:t>
            </w:r>
          </w:p>
        </w:tc>
        <w:tc>
          <w:tcPr>
            <w:tcW w:w="6550" w:type="dxa"/>
          </w:tcPr>
          <w:p w14:paraId="73EE4E3C" w14:textId="6072D6C7" w:rsidR="001D7AB0" w:rsidRDefault="001D7AB0" w:rsidP="00364F00">
            <w:pPr>
              <w:rPr>
                <w:rFonts w:eastAsia="SimSun"/>
              </w:rPr>
            </w:pPr>
            <w:r>
              <w:rPr>
                <w:rFonts w:eastAsia="SimSun"/>
              </w:rPr>
              <w:t>Angi kvalitetskrav</w:t>
            </w:r>
          </w:p>
        </w:tc>
      </w:tr>
    </w:tbl>
    <w:p w14:paraId="444465C2" w14:textId="77777777" w:rsidR="00B375D2" w:rsidRDefault="00B375D2" w:rsidP="00364F00">
      <w:pPr>
        <w:rPr>
          <w:rFonts w:eastAsia="SimSun"/>
        </w:rPr>
      </w:pPr>
    </w:p>
    <w:p w14:paraId="19471AFB" w14:textId="5CEAF926" w:rsidR="0005008B" w:rsidRPr="001D7AB0" w:rsidRDefault="00E71DB0" w:rsidP="00364F00">
      <w:pPr>
        <w:rPr>
          <w:rFonts w:eastAsia="SimSun"/>
          <w:highlight w:val="yellow"/>
        </w:rPr>
      </w:pPr>
      <w:r w:rsidRPr="001D7AB0">
        <w:rPr>
          <w:rFonts w:eastAsia="SimSun"/>
          <w:highlight w:val="yellow"/>
        </w:rPr>
        <w:t>Eksempler</w:t>
      </w:r>
      <w:r w:rsidR="0005008B" w:rsidRPr="001D7AB0">
        <w:rPr>
          <w:rFonts w:eastAsia="SimSun"/>
          <w:highlight w:val="yellow"/>
        </w:rPr>
        <w:t xml:space="preserve"> på andre mulige tilleggstjenester som kan inngå i avtalen</w:t>
      </w:r>
    </w:p>
    <w:p w14:paraId="7F7C3BAF" w14:textId="6575E903" w:rsidR="000837CE" w:rsidRPr="001D7AB0" w:rsidRDefault="000837CE" w:rsidP="00C572F5">
      <w:pPr>
        <w:numPr>
          <w:ilvl w:val="1"/>
          <w:numId w:val="7"/>
        </w:numPr>
        <w:spacing w:after="0" w:line="300" w:lineRule="atLeast"/>
        <w:rPr>
          <w:szCs w:val="20"/>
          <w:highlight w:val="yellow"/>
          <w:lang w:eastAsia="nb-NO"/>
        </w:rPr>
      </w:pPr>
      <w:r w:rsidRPr="001D7AB0">
        <w:rPr>
          <w:szCs w:val="20"/>
          <w:highlight w:val="yellow"/>
          <w:lang w:eastAsia="nb-NO"/>
        </w:rPr>
        <w:t>Plantestell</w:t>
      </w:r>
    </w:p>
    <w:p w14:paraId="5C0AA81A" w14:textId="7B4139D4" w:rsidR="000837CE" w:rsidRPr="001D7AB0" w:rsidRDefault="000837CE" w:rsidP="00C572F5">
      <w:pPr>
        <w:numPr>
          <w:ilvl w:val="1"/>
          <w:numId w:val="7"/>
        </w:numPr>
        <w:spacing w:after="0" w:line="300" w:lineRule="atLeast"/>
        <w:rPr>
          <w:szCs w:val="20"/>
          <w:highlight w:val="yellow"/>
          <w:lang w:eastAsia="nb-NO"/>
        </w:rPr>
      </w:pPr>
      <w:r w:rsidRPr="001D7AB0">
        <w:rPr>
          <w:szCs w:val="20"/>
          <w:highlight w:val="yellow"/>
          <w:lang w:eastAsia="nb-NO"/>
        </w:rPr>
        <w:t>Oppvask</w:t>
      </w:r>
    </w:p>
    <w:p w14:paraId="1FDFCD48" w14:textId="11B9A0ED" w:rsidR="000837CE" w:rsidRPr="001D7AB0" w:rsidRDefault="000837CE" w:rsidP="00C572F5">
      <w:pPr>
        <w:numPr>
          <w:ilvl w:val="1"/>
          <w:numId w:val="7"/>
        </w:numPr>
        <w:spacing w:after="0" w:line="300" w:lineRule="atLeast"/>
        <w:rPr>
          <w:szCs w:val="20"/>
          <w:highlight w:val="yellow"/>
          <w:lang w:eastAsia="nb-NO"/>
        </w:rPr>
      </w:pPr>
      <w:r w:rsidRPr="001D7AB0">
        <w:rPr>
          <w:szCs w:val="20"/>
          <w:highlight w:val="yellow"/>
          <w:lang w:eastAsia="nb-NO"/>
        </w:rPr>
        <w:t>Rydding</w:t>
      </w:r>
    </w:p>
    <w:p w14:paraId="5273F82D" w14:textId="2F6DB004" w:rsidR="000837CE" w:rsidRPr="001D7AB0" w:rsidRDefault="000837CE" w:rsidP="0005008B">
      <w:pPr>
        <w:numPr>
          <w:ilvl w:val="1"/>
          <w:numId w:val="7"/>
        </w:numPr>
        <w:spacing w:after="0" w:line="300" w:lineRule="atLeast"/>
        <w:rPr>
          <w:szCs w:val="20"/>
          <w:highlight w:val="yellow"/>
          <w:lang w:eastAsia="nb-NO"/>
        </w:rPr>
      </w:pPr>
      <w:r w:rsidRPr="001D7AB0">
        <w:rPr>
          <w:szCs w:val="20"/>
          <w:highlight w:val="yellow"/>
          <w:lang w:eastAsia="nb-NO"/>
        </w:rPr>
        <w:t>Vinduspuss (fasadevinduer)</w:t>
      </w:r>
    </w:p>
    <w:p w14:paraId="3A69300C" w14:textId="77777777" w:rsidR="00265588" w:rsidRDefault="00265588" w:rsidP="00265588">
      <w:pPr>
        <w:spacing w:after="0" w:line="300" w:lineRule="atLeast"/>
        <w:rPr>
          <w:szCs w:val="20"/>
          <w:lang w:eastAsia="nb-NO"/>
        </w:rPr>
      </w:pPr>
    </w:p>
    <w:p w14:paraId="1B6B45D4" w14:textId="39819D6B" w:rsidR="003E05D4" w:rsidRDefault="003E05D4" w:rsidP="003E05D4">
      <w:pPr>
        <w:pStyle w:val="Overskrift2"/>
        <w:rPr>
          <w:lang w:eastAsia="nb-NO"/>
        </w:rPr>
      </w:pPr>
      <w:bookmarkStart w:id="10" w:name="_Toc421876445"/>
      <w:commentRangeStart w:id="11"/>
      <w:r>
        <w:rPr>
          <w:lang w:eastAsia="nb-NO"/>
        </w:rPr>
        <w:t>Spesifisering av regelmessige tilleggstjenester</w:t>
      </w:r>
      <w:commentRangeEnd w:id="11"/>
      <w:r w:rsidR="00A96FC0">
        <w:rPr>
          <w:rStyle w:val="Merknadsreferanse"/>
          <w:rFonts w:ascii="Calibri" w:eastAsia="Times New Roman" w:hAnsi="Calibri"/>
          <w:b w:val="0"/>
          <w:bCs w:val="0"/>
        </w:rPr>
        <w:commentReference w:id="11"/>
      </w:r>
      <w:bookmarkEnd w:id="10"/>
    </w:p>
    <w:p w14:paraId="66FDDD67" w14:textId="77777777" w:rsidR="003E05D4" w:rsidRPr="003E05D4" w:rsidRDefault="003E05D4" w:rsidP="003E05D4">
      <w:pPr>
        <w:rPr>
          <w:lang w:eastAsia="nb-NO"/>
        </w:rPr>
      </w:pPr>
    </w:p>
    <w:p w14:paraId="74351A12" w14:textId="3A4F8DC8" w:rsidR="003E05D4" w:rsidRDefault="003E05D4" w:rsidP="003E05D4">
      <w:pPr>
        <w:numPr>
          <w:ilvl w:val="0"/>
          <w:numId w:val="12"/>
        </w:numPr>
      </w:pPr>
      <w:r w:rsidRPr="00891CA6">
        <w:rPr>
          <w:b/>
          <w:lang w:eastAsia="nb-NO"/>
        </w:rPr>
        <w:t>Matteservice</w:t>
      </w:r>
      <w:r w:rsidR="001E5759">
        <w:rPr>
          <w:b/>
          <w:lang w:eastAsia="nb-NO"/>
        </w:rPr>
        <w:t xml:space="preserve"> </w:t>
      </w:r>
      <w:r w:rsidR="001E5759" w:rsidRPr="001E5759">
        <w:rPr>
          <w:b/>
          <w:highlight w:val="yellow"/>
          <w:lang w:eastAsia="nb-NO"/>
        </w:rPr>
        <w:t>(</w:t>
      </w:r>
      <w:r w:rsidR="001E5759" w:rsidRPr="001E5759">
        <w:rPr>
          <w:highlight w:val="yellow"/>
          <w:lang w:eastAsia="nb-NO"/>
        </w:rPr>
        <w:t>oppdragsgiver eier mattene</w:t>
      </w:r>
      <w:r w:rsidR="001E5759" w:rsidRPr="001E5759">
        <w:rPr>
          <w:b/>
          <w:highlight w:val="yellow"/>
          <w:lang w:eastAsia="nb-NO"/>
        </w:rPr>
        <w:t>)</w:t>
      </w:r>
      <w:r>
        <w:rPr>
          <w:lang w:eastAsia="nb-NO"/>
        </w:rPr>
        <w:t xml:space="preserve"> - </w:t>
      </w:r>
      <w:r>
        <w:t xml:space="preserve">Oppdragsgiver har i dag </w:t>
      </w:r>
      <w:proofErr w:type="spellStart"/>
      <w:r w:rsidRPr="00536C00">
        <w:rPr>
          <w:highlight w:val="yellow"/>
        </w:rPr>
        <w:t>X</w:t>
      </w:r>
      <w:proofErr w:type="spellEnd"/>
      <w:r>
        <w:t xml:space="preserve"> matter. Matter skal rengjøres/ skiftes. Skiftefrekvens fremkommer av tabellen under. Mattene skal være av følgende størrelser: </w:t>
      </w:r>
    </w:p>
    <w:tbl>
      <w:tblPr>
        <w:tblStyle w:val="Tabellrutenett"/>
        <w:tblW w:w="0" w:type="auto"/>
        <w:tblInd w:w="948" w:type="dxa"/>
        <w:tblLook w:val="04A0" w:firstRow="1" w:lastRow="0" w:firstColumn="1" w:lastColumn="0" w:noHBand="0" w:noVBand="1"/>
      </w:tblPr>
      <w:tblGrid>
        <w:gridCol w:w="4430"/>
        <w:gridCol w:w="3792"/>
      </w:tblGrid>
      <w:tr w:rsidR="003E05D4" w14:paraId="633DA32D" w14:textId="77777777" w:rsidTr="00443B0B">
        <w:tc>
          <w:tcPr>
            <w:tcW w:w="4430" w:type="dxa"/>
          </w:tcPr>
          <w:p w14:paraId="34362ABD" w14:textId="77777777" w:rsidR="003E05D4" w:rsidRDefault="003E05D4" w:rsidP="00443B0B">
            <w:r>
              <w:t>Størrelse</w:t>
            </w:r>
          </w:p>
        </w:tc>
        <w:tc>
          <w:tcPr>
            <w:tcW w:w="3792" w:type="dxa"/>
          </w:tcPr>
          <w:p w14:paraId="1D12546D" w14:textId="77777777" w:rsidR="003E05D4" w:rsidRDefault="003E05D4" w:rsidP="00443B0B">
            <w:r>
              <w:t>Antall</w:t>
            </w:r>
          </w:p>
        </w:tc>
      </w:tr>
      <w:tr w:rsidR="003E05D4" w14:paraId="543140C9" w14:textId="77777777" w:rsidTr="00443B0B">
        <w:tc>
          <w:tcPr>
            <w:tcW w:w="4430" w:type="dxa"/>
          </w:tcPr>
          <w:p w14:paraId="4EA9DD6C" w14:textId="77777777" w:rsidR="003E05D4" w:rsidRPr="00D3337C" w:rsidRDefault="003E05D4" w:rsidP="00443B0B">
            <w:pPr>
              <w:rPr>
                <w:highlight w:val="yellow"/>
              </w:rPr>
            </w:pPr>
            <w:r w:rsidRPr="00D3337C">
              <w:rPr>
                <w:highlight w:val="yellow"/>
              </w:rPr>
              <w:t>Sett inn størrelse</w:t>
            </w:r>
          </w:p>
        </w:tc>
        <w:tc>
          <w:tcPr>
            <w:tcW w:w="3792" w:type="dxa"/>
          </w:tcPr>
          <w:p w14:paraId="65A05D89" w14:textId="77777777" w:rsidR="003E05D4" w:rsidRPr="00D3337C" w:rsidRDefault="003E05D4" w:rsidP="00443B0B">
            <w:pPr>
              <w:rPr>
                <w:highlight w:val="yellow"/>
              </w:rPr>
            </w:pPr>
            <w:r w:rsidRPr="00D3337C">
              <w:rPr>
                <w:highlight w:val="yellow"/>
              </w:rPr>
              <w:t xml:space="preserve">Antall </w:t>
            </w:r>
          </w:p>
        </w:tc>
      </w:tr>
    </w:tbl>
    <w:p w14:paraId="51C29DEC" w14:textId="77777777" w:rsidR="000837CE" w:rsidRDefault="000837CE" w:rsidP="000837CE">
      <w:pPr>
        <w:rPr>
          <w:lang w:eastAsia="nb-NO"/>
        </w:rPr>
      </w:pPr>
    </w:p>
    <w:p w14:paraId="18FEF9BD" w14:textId="742A6D06" w:rsidR="001E5759" w:rsidRDefault="001E5759" w:rsidP="001E5759">
      <w:pPr>
        <w:numPr>
          <w:ilvl w:val="0"/>
          <w:numId w:val="12"/>
        </w:numPr>
        <w:rPr>
          <w:lang w:eastAsia="nb-NO"/>
        </w:rPr>
      </w:pPr>
      <w:commentRangeStart w:id="12"/>
      <w:r w:rsidRPr="001E5759">
        <w:rPr>
          <w:b/>
          <w:lang w:eastAsia="nb-NO"/>
        </w:rPr>
        <w:t>Matteservice</w:t>
      </w:r>
      <w:r>
        <w:rPr>
          <w:lang w:eastAsia="nb-NO"/>
        </w:rPr>
        <w:t xml:space="preserve"> </w:t>
      </w:r>
      <w:commentRangeEnd w:id="12"/>
      <w:r w:rsidR="00AB155D">
        <w:rPr>
          <w:rStyle w:val="Merknadsreferanse"/>
          <w:rFonts w:ascii="Calibri" w:hAnsi="Calibri"/>
        </w:rPr>
        <w:commentReference w:id="12"/>
      </w:r>
      <w:r>
        <w:rPr>
          <w:lang w:eastAsia="nb-NO"/>
        </w:rPr>
        <w:t>(leie av matter)</w:t>
      </w:r>
    </w:p>
    <w:p w14:paraId="3879057A" w14:textId="3A655DD1" w:rsidR="001E5759" w:rsidRDefault="001E5759" w:rsidP="001E5759">
      <w:pPr>
        <w:ind w:left="720"/>
        <w:rPr>
          <w:lang w:eastAsia="nb-NO"/>
        </w:rPr>
      </w:pPr>
      <w:r>
        <w:rPr>
          <w:lang w:eastAsia="nb-NO"/>
        </w:rPr>
        <w:t xml:space="preserve">Matter må byttes ut etter avtalt skiftefrekvens i henhold til ordinær praksis. Nødvendig antall matter skal legges ut i definerte områder. Skiftefrekvens vil avhenge av årstid, værforhold, osv. Det legges opp til bruk av matter i </w:t>
      </w:r>
      <w:r>
        <w:rPr>
          <w:lang w:eastAsia="nb-NO"/>
        </w:rPr>
        <w:lastRenderedPageBreak/>
        <w:t>inngangspartiene og i andre belastede områder. Dette for å begrense og stanse smuss. Mattene skal ha følgende egenskaper:</w:t>
      </w:r>
    </w:p>
    <w:p w14:paraId="15D3DAE3" w14:textId="77777777" w:rsidR="001E5759" w:rsidRDefault="001E5759" w:rsidP="001E5759">
      <w:pPr>
        <w:ind w:left="720"/>
        <w:rPr>
          <w:lang w:eastAsia="nb-NO"/>
        </w:rPr>
      </w:pPr>
      <w:r>
        <w:rPr>
          <w:lang w:eastAsia="nb-NO"/>
        </w:rPr>
        <w:t>- Perforert gummibunn av høykvalitets gummiblanding</w:t>
      </w:r>
    </w:p>
    <w:p w14:paraId="7B80E777" w14:textId="77777777" w:rsidR="001E5759" w:rsidRDefault="001E5759" w:rsidP="001E5759">
      <w:pPr>
        <w:ind w:left="720"/>
        <w:rPr>
          <w:lang w:eastAsia="nb-NO"/>
        </w:rPr>
      </w:pPr>
      <w:r>
        <w:rPr>
          <w:lang w:eastAsia="nb-NO"/>
        </w:rPr>
        <w:t>- Skal være sklisikre på alle gulv og hindre vandring på tepper</w:t>
      </w:r>
    </w:p>
    <w:p w14:paraId="1B3CB87E" w14:textId="77777777" w:rsidR="001E5759" w:rsidRDefault="001E5759" w:rsidP="001E5759">
      <w:pPr>
        <w:ind w:left="720"/>
        <w:rPr>
          <w:lang w:eastAsia="nb-NO"/>
        </w:rPr>
      </w:pPr>
      <w:r>
        <w:rPr>
          <w:lang w:eastAsia="nb-NO"/>
        </w:rPr>
        <w:t>- Skal være fargeekte, motstå flossing, sammenpressing og ha en god evne til å fange opp vann, sand og mindre partikler</w:t>
      </w:r>
    </w:p>
    <w:p w14:paraId="037E81C9" w14:textId="77777777" w:rsidR="001E5759" w:rsidRDefault="001E5759" w:rsidP="001E5759">
      <w:pPr>
        <w:ind w:left="720"/>
        <w:rPr>
          <w:lang w:eastAsia="nb-NO"/>
        </w:rPr>
      </w:pPr>
      <w:r>
        <w:rPr>
          <w:lang w:eastAsia="nb-NO"/>
        </w:rPr>
        <w:t>- Skal i tillegg være flammehemmende, avlede statisk elektrisitet og forbedre akustikken</w:t>
      </w:r>
    </w:p>
    <w:p w14:paraId="27459E7D" w14:textId="77777777" w:rsidR="001E5759" w:rsidRDefault="001E5759" w:rsidP="001E5759">
      <w:pPr>
        <w:ind w:left="720"/>
        <w:rPr>
          <w:lang w:eastAsia="nb-NO"/>
        </w:rPr>
      </w:pPr>
      <w:r>
        <w:rPr>
          <w:lang w:eastAsia="nb-NO"/>
        </w:rPr>
        <w:t>- Må være egnet i inngangsparti og heiser</w:t>
      </w:r>
    </w:p>
    <w:p w14:paraId="1AA567EF" w14:textId="6A23A597" w:rsidR="001E5759" w:rsidRDefault="001E5759" w:rsidP="001E5759">
      <w:pPr>
        <w:ind w:left="720"/>
        <w:rPr>
          <w:lang w:eastAsia="nb-NO"/>
        </w:rPr>
      </w:pPr>
      <w:r>
        <w:rPr>
          <w:lang w:eastAsia="nb-NO"/>
        </w:rPr>
        <w:t xml:space="preserve">Skiftefrekvens er 1 gang i uken i </w:t>
      </w:r>
      <w:r w:rsidR="00E71DB0">
        <w:rPr>
          <w:lang w:eastAsia="nb-NO"/>
        </w:rPr>
        <w:t>vinterhalvåret</w:t>
      </w:r>
      <w:r>
        <w:rPr>
          <w:lang w:eastAsia="nb-NO"/>
        </w:rPr>
        <w:t xml:space="preserve"> og 1 gang hver 14. dag i sommerhalvåret.</w:t>
      </w:r>
    </w:p>
    <w:p w14:paraId="3097C11A" w14:textId="31FB4E8F" w:rsidR="001E5759" w:rsidRPr="001E5759" w:rsidRDefault="001E5759" w:rsidP="001E5759">
      <w:pPr>
        <w:numPr>
          <w:ilvl w:val="0"/>
          <w:numId w:val="12"/>
        </w:numPr>
        <w:rPr>
          <w:lang w:eastAsia="nb-NO"/>
        </w:rPr>
      </w:pPr>
      <w:r>
        <w:rPr>
          <w:b/>
          <w:lang w:eastAsia="nb-NO"/>
        </w:rPr>
        <w:t>Sanitærservice</w:t>
      </w:r>
    </w:p>
    <w:p w14:paraId="117DC876" w14:textId="77777777" w:rsidR="001E5759" w:rsidRDefault="001E5759" w:rsidP="001E5759">
      <w:pPr>
        <w:ind w:left="720"/>
        <w:rPr>
          <w:lang w:eastAsia="nb-NO"/>
        </w:rPr>
      </w:pPr>
      <w:r>
        <w:rPr>
          <w:lang w:eastAsia="nb-NO"/>
        </w:rPr>
        <w:t>Det skal også utføres fullservice på sanitærfasiliteter i bygget. Dvs. etterfylling av artikler nevnt nedenfor. Det forutsettes at sanitærservice skal inngå i det regelmessige renholdet.</w:t>
      </w:r>
    </w:p>
    <w:p w14:paraId="218000C1" w14:textId="77777777" w:rsidR="001E5759" w:rsidRDefault="001E5759" w:rsidP="001E5759">
      <w:pPr>
        <w:ind w:left="720"/>
        <w:rPr>
          <w:lang w:eastAsia="nb-NO"/>
        </w:rPr>
      </w:pPr>
      <w:r>
        <w:rPr>
          <w:lang w:eastAsia="nb-NO"/>
        </w:rPr>
        <w:t>- Toalettpapir</w:t>
      </w:r>
    </w:p>
    <w:p w14:paraId="46A9B432" w14:textId="77777777" w:rsidR="001E5759" w:rsidRDefault="001E5759" w:rsidP="001E5759">
      <w:pPr>
        <w:ind w:left="720"/>
        <w:rPr>
          <w:lang w:eastAsia="nb-NO"/>
        </w:rPr>
      </w:pPr>
      <w:r>
        <w:rPr>
          <w:lang w:eastAsia="nb-NO"/>
        </w:rPr>
        <w:t>- Tørkepapir</w:t>
      </w:r>
    </w:p>
    <w:p w14:paraId="7772B1F6" w14:textId="77777777" w:rsidR="001E5759" w:rsidRDefault="001E5759" w:rsidP="001E5759">
      <w:pPr>
        <w:ind w:left="720"/>
        <w:rPr>
          <w:lang w:eastAsia="nb-NO"/>
        </w:rPr>
      </w:pPr>
      <w:r>
        <w:rPr>
          <w:lang w:eastAsia="nb-NO"/>
        </w:rPr>
        <w:t>- Dispensersåpe</w:t>
      </w:r>
    </w:p>
    <w:p w14:paraId="0622155E" w14:textId="77777777" w:rsidR="001E5759" w:rsidRDefault="001E5759" w:rsidP="001E5759">
      <w:pPr>
        <w:ind w:left="720"/>
        <w:rPr>
          <w:lang w:eastAsia="nb-NO"/>
        </w:rPr>
      </w:pPr>
      <w:r>
        <w:rPr>
          <w:lang w:eastAsia="nb-NO"/>
        </w:rPr>
        <w:t>- Sanitetsbindavfall</w:t>
      </w:r>
    </w:p>
    <w:p w14:paraId="649A794F" w14:textId="77777777" w:rsidR="001E5759" w:rsidRDefault="001E5759" w:rsidP="001E5759">
      <w:pPr>
        <w:ind w:left="720"/>
        <w:rPr>
          <w:lang w:eastAsia="nb-NO"/>
        </w:rPr>
      </w:pPr>
      <w:r>
        <w:rPr>
          <w:lang w:eastAsia="nb-NO"/>
        </w:rPr>
        <w:t>- Såpe</w:t>
      </w:r>
    </w:p>
    <w:p w14:paraId="152CB474" w14:textId="77777777" w:rsidR="001E5759" w:rsidRDefault="001E5759" w:rsidP="001E5759">
      <w:pPr>
        <w:ind w:left="720"/>
        <w:rPr>
          <w:lang w:eastAsia="nb-NO"/>
        </w:rPr>
      </w:pPr>
      <w:r>
        <w:rPr>
          <w:lang w:eastAsia="nb-NO"/>
        </w:rPr>
        <w:t>Oppdragsgiver har ansvar for å kjøpe inn og bekoste følgende renholdsartikler basert på rekvirering fra leverandøren. For at leverandøren skal får tilgang til riktig mengde av påfylte renholdsartikler, må renholder gi skriftlig beskjed/bestilling innen én (1) arbeidsuke.</w:t>
      </w:r>
    </w:p>
    <w:p w14:paraId="6F137711" w14:textId="77777777" w:rsidR="001E5759" w:rsidRDefault="001E5759" w:rsidP="001E5759">
      <w:pPr>
        <w:ind w:left="720"/>
        <w:rPr>
          <w:lang w:eastAsia="nb-NO"/>
        </w:rPr>
      </w:pPr>
      <w:r>
        <w:rPr>
          <w:lang w:eastAsia="nb-NO"/>
        </w:rPr>
        <w:t>- Tørkerullpapir</w:t>
      </w:r>
    </w:p>
    <w:p w14:paraId="58CBB877" w14:textId="77777777" w:rsidR="001E5759" w:rsidRDefault="001E5759" w:rsidP="001E5759">
      <w:pPr>
        <w:ind w:left="720"/>
        <w:rPr>
          <w:lang w:eastAsia="nb-NO"/>
        </w:rPr>
      </w:pPr>
      <w:r>
        <w:rPr>
          <w:lang w:eastAsia="nb-NO"/>
        </w:rPr>
        <w:t>- Toalettrullpapir</w:t>
      </w:r>
    </w:p>
    <w:p w14:paraId="1A709FA6" w14:textId="77777777" w:rsidR="001E5759" w:rsidRDefault="001E5759" w:rsidP="001E5759">
      <w:pPr>
        <w:ind w:left="720"/>
        <w:rPr>
          <w:lang w:eastAsia="nb-NO"/>
        </w:rPr>
      </w:pPr>
      <w:r>
        <w:rPr>
          <w:lang w:eastAsia="nb-NO"/>
        </w:rPr>
        <w:lastRenderedPageBreak/>
        <w:t>- Håndsåpe på toalettene</w:t>
      </w:r>
    </w:p>
    <w:p w14:paraId="6DA964CA" w14:textId="77777777" w:rsidR="001E5759" w:rsidRDefault="001E5759" w:rsidP="001E5759">
      <w:pPr>
        <w:ind w:left="720"/>
        <w:rPr>
          <w:lang w:eastAsia="nb-NO"/>
        </w:rPr>
      </w:pPr>
      <w:r>
        <w:rPr>
          <w:lang w:eastAsia="nb-NO"/>
        </w:rPr>
        <w:t>Leverandøren bekoster søppelsekker; store svarte til større mengder, og mindre til kjøkkenområder, arbeidsplasser, toaletter mm.</w:t>
      </w:r>
    </w:p>
    <w:p w14:paraId="71A715C6" w14:textId="168C9026" w:rsidR="001E5759" w:rsidRDefault="001E5759" w:rsidP="001E5759">
      <w:pPr>
        <w:ind w:left="720"/>
        <w:rPr>
          <w:lang w:eastAsia="nb-NO"/>
        </w:rPr>
      </w:pPr>
      <w:r>
        <w:rPr>
          <w:lang w:eastAsia="nb-NO"/>
        </w:rPr>
        <w:t>Leverandørens renholdsbetjenter må hente artiklene ut fra lager og etterfylle på aktuelle steder i lokalene.</w:t>
      </w:r>
    </w:p>
    <w:p w14:paraId="0DD81599" w14:textId="77777777" w:rsidR="001E5759" w:rsidRDefault="001E5759" w:rsidP="001E5759">
      <w:pPr>
        <w:ind w:left="720"/>
        <w:rPr>
          <w:lang w:eastAsia="nb-NO"/>
        </w:rPr>
      </w:pPr>
    </w:p>
    <w:p w14:paraId="4F8314EB" w14:textId="59725537" w:rsidR="00265588" w:rsidRDefault="00364F00" w:rsidP="00265588">
      <w:pPr>
        <w:pStyle w:val="Overskrift2"/>
        <w:rPr>
          <w:lang w:eastAsia="nb-NO"/>
        </w:rPr>
      </w:pPr>
      <w:bookmarkStart w:id="13" w:name="_Toc421876446"/>
      <w:r>
        <w:rPr>
          <w:lang w:eastAsia="nb-NO"/>
        </w:rPr>
        <w:t>Tilleggstjenester på anmodning</w:t>
      </w:r>
      <w:r w:rsidR="00E90099">
        <w:rPr>
          <w:lang w:eastAsia="nb-NO"/>
        </w:rPr>
        <w:t xml:space="preserve"> (Bestillingsrenhold)</w:t>
      </w:r>
      <w:bookmarkEnd w:id="13"/>
    </w:p>
    <w:p w14:paraId="32315268" w14:textId="6AC48A33" w:rsidR="000837CE" w:rsidRDefault="00364F00" w:rsidP="000837CE">
      <w:pPr>
        <w:rPr>
          <w:lang w:eastAsia="nb-NO"/>
        </w:rPr>
      </w:pPr>
      <w:r>
        <w:rPr>
          <w:lang w:eastAsia="nb-NO"/>
        </w:rPr>
        <w:t xml:space="preserve">Følgende tjenester skal kunne leveres på Oppdragsgivers anmodning. Tjenestene omfattes ikke av de faste kostnadene, men prises separat prisbilaget og faktureres </w:t>
      </w:r>
      <w:r w:rsidR="00572A7F">
        <w:rPr>
          <w:lang w:eastAsia="nb-NO"/>
        </w:rPr>
        <w:t>etter særskilt bestilling.</w:t>
      </w:r>
      <w:r>
        <w:rPr>
          <w:lang w:eastAsia="nb-NO"/>
        </w:rPr>
        <w:t xml:space="preserve"> </w:t>
      </w:r>
    </w:p>
    <w:p w14:paraId="123C02D3" w14:textId="77777777" w:rsidR="00E90099" w:rsidRDefault="00E90099" w:rsidP="000837CE">
      <w:pPr>
        <w:rPr>
          <w:lang w:eastAsia="nb-NO"/>
        </w:rPr>
      </w:pPr>
    </w:p>
    <w:tbl>
      <w:tblPr>
        <w:tblStyle w:val="Tabellrutenett"/>
        <w:tblW w:w="0" w:type="auto"/>
        <w:tblLook w:val="04A0" w:firstRow="1" w:lastRow="0" w:firstColumn="1" w:lastColumn="0" w:noHBand="0" w:noVBand="1"/>
      </w:tblPr>
      <w:tblGrid>
        <w:gridCol w:w="6550"/>
        <w:gridCol w:w="6550"/>
      </w:tblGrid>
      <w:tr w:rsidR="009F484D" w14:paraId="4EB37701" w14:textId="77777777" w:rsidTr="00E26905">
        <w:tc>
          <w:tcPr>
            <w:tcW w:w="6550" w:type="dxa"/>
            <w:shd w:val="clear" w:color="auto" w:fill="BFBFBF" w:themeFill="background1" w:themeFillShade="BF"/>
          </w:tcPr>
          <w:p w14:paraId="79A8989E" w14:textId="62E9360A" w:rsidR="009F484D" w:rsidRDefault="009F484D" w:rsidP="000837CE">
            <w:pPr>
              <w:rPr>
                <w:lang w:eastAsia="nb-NO"/>
              </w:rPr>
            </w:pPr>
            <w:r>
              <w:rPr>
                <w:lang w:eastAsia="nb-NO"/>
              </w:rPr>
              <w:t>Aktivitet</w:t>
            </w:r>
          </w:p>
        </w:tc>
        <w:tc>
          <w:tcPr>
            <w:tcW w:w="6550" w:type="dxa"/>
            <w:shd w:val="clear" w:color="auto" w:fill="BFBFBF" w:themeFill="background1" w:themeFillShade="BF"/>
          </w:tcPr>
          <w:p w14:paraId="53F3E560" w14:textId="27CAFD65" w:rsidR="009F484D" w:rsidRDefault="009F484D" w:rsidP="000837CE">
            <w:pPr>
              <w:rPr>
                <w:lang w:eastAsia="nb-NO"/>
              </w:rPr>
            </w:pPr>
            <w:r>
              <w:rPr>
                <w:lang w:eastAsia="nb-NO"/>
              </w:rPr>
              <w:t>Kvalitetsmål</w:t>
            </w:r>
          </w:p>
        </w:tc>
      </w:tr>
      <w:tr w:rsidR="009F484D" w14:paraId="28313152" w14:textId="77777777" w:rsidTr="009F484D">
        <w:tc>
          <w:tcPr>
            <w:tcW w:w="6550" w:type="dxa"/>
          </w:tcPr>
          <w:p w14:paraId="55E9471D" w14:textId="3167C46A" w:rsidR="009F484D" w:rsidRDefault="009F484D" w:rsidP="000837CE">
            <w:pPr>
              <w:rPr>
                <w:lang w:eastAsia="nb-NO"/>
              </w:rPr>
            </w:pPr>
            <w:r>
              <w:rPr>
                <w:lang w:eastAsia="nb-NO"/>
              </w:rPr>
              <w:t>Vinduspuss (fasadevinduer utvendig)</w:t>
            </w:r>
          </w:p>
        </w:tc>
        <w:tc>
          <w:tcPr>
            <w:tcW w:w="6550" w:type="dxa"/>
          </w:tcPr>
          <w:p w14:paraId="715A16FF" w14:textId="0CC4DD2D" w:rsidR="009F484D" w:rsidRDefault="009F484D" w:rsidP="000837CE">
            <w:pPr>
              <w:rPr>
                <w:lang w:eastAsia="nb-NO"/>
              </w:rPr>
            </w:pPr>
            <w:r>
              <w:rPr>
                <w:lang w:eastAsia="nb-NO"/>
              </w:rPr>
              <w:t xml:space="preserve">Krav til smussforekomster per kvm glassflate: Tilsvarende nivå 5 for minste inspeksjonsenhet </w:t>
            </w:r>
            <w:r w:rsidRPr="009F484D">
              <w:rPr>
                <w:lang w:eastAsia="nb-NO"/>
              </w:rPr>
              <w:t>i henhold til NS INSTA 800. Smuss telles både på glassflate og tilhørende karmer og rammer</w:t>
            </w:r>
          </w:p>
        </w:tc>
      </w:tr>
      <w:tr w:rsidR="009F484D" w14:paraId="169D8246" w14:textId="77777777" w:rsidTr="009F484D">
        <w:tc>
          <w:tcPr>
            <w:tcW w:w="6550" w:type="dxa"/>
          </w:tcPr>
          <w:p w14:paraId="034CF7DD" w14:textId="77777777" w:rsidR="009F484D" w:rsidRDefault="009F484D" w:rsidP="009F484D">
            <w:pPr>
              <w:rPr>
                <w:lang w:eastAsia="nb-NO"/>
              </w:rPr>
            </w:pPr>
            <w:r>
              <w:rPr>
                <w:lang w:eastAsia="nb-NO"/>
              </w:rPr>
              <w:t>Støvsanering av fylte hyller</w:t>
            </w:r>
          </w:p>
          <w:p w14:paraId="3ACD9C46" w14:textId="77777777" w:rsidR="009F484D" w:rsidRDefault="009F484D" w:rsidP="009F484D">
            <w:pPr>
              <w:rPr>
                <w:lang w:eastAsia="nb-NO"/>
              </w:rPr>
            </w:pPr>
            <w:r>
              <w:rPr>
                <w:lang w:eastAsia="nb-NO"/>
              </w:rPr>
              <w:t>- Tømming av hyller</w:t>
            </w:r>
          </w:p>
          <w:p w14:paraId="7CF0EBBD" w14:textId="77777777" w:rsidR="009F484D" w:rsidRDefault="009F484D" w:rsidP="009F484D">
            <w:pPr>
              <w:rPr>
                <w:lang w:eastAsia="nb-NO"/>
              </w:rPr>
            </w:pPr>
            <w:r>
              <w:rPr>
                <w:lang w:eastAsia="nb-NO"/>
              </w:rPr>
              <w:t>- Lett støvsuging av permer og bøker (toppflate) med møbelmunnstykke</w:t>
            </w:r>
          </w:p>
          <w:p w14:paraId="4190BF5A" w14:textId="77777777" w:rsidR="009F484D" w:rsidRDefault="009F484D" w:rsidP="009F484D">
            <w:pPr>
              <w:rPr>
                <w:lang w:eastAsia="nb-NO"/>
              </w:rPr>
            </w:pPr>
            <w:r>
              <w:rPr>
                <w:lang w:eastAsia="nb-NO"/>
              </w:rPr>
              <w:t>- Rengjøring av hyller</w:t>
            </w:r>
          </w:p>
          <w:p w14:paraId="023DD3DC" w14:textId="6909A5C0" w:rsidR="009F484D" w:rsidRDefault="009F484D" w:rsidP="009F484D">
            <w:pPr>
              <w:rPr>
                <w:lang w:eastAsia="nb-NO"/>
              </w:rPr>
            </w:pPr>
            <w:r>
              <w:rPr>
                <w:lang w:eastAsia="nb-NO"/>
              </w:rPr>
              <w:t>- Sette permer</w:t>
            </w:r>
          </w:p>
        </w:tc>
        <w:tc>
          <w:tcPr>
            <w:tcW w:w="6550" w:type="dxa"/>
          </w:tcPr>
          <w:p w14:paraId="2CEAC603" w14:textId="77777777" w:rsidR="009F484D" w:rsidRDefault="009F484D" w:rsidP="009F484D">
            <w:pPr>
              <w:rPr>
                <w:lang w:eastAsia="nb-NO"/>
              </w:rPr>
            </w:pPr>
            <w:r>
              <w:rPr>
                <w:lang w:eastAsia="nb-NO"/>
              </w:rPr>
              <w:t>Bokhylle: Støvnivå 5 i henhold til NS INSTA 800</w:t>
            </w:r>
          </w:p>
          <w:p w14:paraId="18F553D3" w14:textId="45BB3396" w:rsidR="009F484D" w:rsidRDefault="009F484D" w:rsidP="009F484D">
            <w:pPr>
              <w:rPr>
                <w:lang w:eastAsia="nb-NO"/>
              </w:rPr>
            </w:pPr>
            <w:r>
              <w:rPr>
                <w:lang w:eastAsia="nb-NO"/>
              </w:rPr>
              <w:t>Hyllefyll: Være uten synlig støv</w:t>
            </w:r>
          </w:p>
        </w:tc>
      </w:tr>
      <w:tr w:rsidR="009F484D" w14:paraId="00E4966C" w14:textId="77777777" w:rsidTr="009F484D">
        <w:tc>
          <w:tcPr>
            <w:tcW w:w="6550" w:type="dxa"/>
          </w:tcPr>
          <w:p w14:paraId="339B7FE3" w14:textId="29434B06" w:rsidR="009F484D" w:rsidRDefault="00CA47C5" w:rsidP="000837CE">
            <w:pPr>
              <w:rPr>
                <w:lang w:eastAsia="nb-NO"/>
              </w:rPr>
            </w:pPr>
            <w:r w:rsidRPr="00CA47C5">
              <w:rPr>
                <w:lang w:eastAsia="nb-NO"/>
              </w:rPr>
              <w:t>Hovedrengjøring</w:t>
            </w:r>
          </w:p>
        </w:tc>
        <w:tc>
          <w:tcPr>
            <w:tcW w:w="6550" w:type="dxa"/>
          </w:tcPr>
          <w:p w14:paraId="687CB44A" w14:textId="77777777" w:rsidR="00CA47C5" w:rsidRDefault="00CA47C5" w:rsidP="00CA47C5">
            <w:pPr>
              <w:rPr>
                <w:lang w:eastAsia="nb-NO"/>
              </w:rPr>
            </w:pPr>
            <w:r>
              <w:rPr>
                <w:lang w:eastAsia="nb-NO"/>
              </w:rPr>
              <w:t>Kvalitetsprofilen til romtypen skal være oppfylt</w:t>
            </w:r>
          </w:p>
          <w:p w14:paraId="131D5BEB" w14:textId="77777777" w:rsidR="00CA47C5" w:rsidRDefault="00CA47C5" w:rsidP="00CA47C5">
            <w:pPr>
              <w:rPr>
                <w:lang w:eastAsia="nb-NO"/>
              </w:rPr>
            </w:pPr>
            <w:r>
              <w:rPr>
                <w:lang w:eastAsia="nb-NO"/>
              </w:rPr>
              <w:t>Støvnivå 5 i henhold til NS INSTA 800</w:t>
            </w:r>
          </w:p>
          <w:p w14:paraId="6F85F3BD" w14:textId="685C0276" w:rsidR="009F484D" w:rsidRDefault="00CA47C5" w:rsidP="00CA47C5">
            <w:pPr>
              <w:rPr>
                <w:lang w:eastAsia="nb-NO"/>
              </w:rPr>
            </w:pPr>
            <w:r>
              <w:rPr>
                <w:lang w:eastAsia="nb-NO"/>
              </w:rPr>
              <w:lastRenderedPageBreak/>
              <w:t>Glansnivå og friksjonsnivå tilsvarende kravene for tilgrensende korridor</w:t>
            </w:r>
          </w:p>
        </w:tc>
      </w:tr>
      <w:tr w:rsidR="009F484D" w14:paraId="768FF0F1" w14:textId="77777777" w:rsidTr="009F484D">
        <w:tc>
          <w:tcPr>
            <w:tcW w:w="6550" w:type="dxa"/>
          </w:tcPr>
          <w:p w14:paraId="5C6B4AFB" w14:textId="071C91A4" w:rsidR="009F484D" w:rsidRDefault="00CA47C5" w:rsidP="000837CE">
            <w:pPr>
              <w:rPr>
                <w:lang w:eastAsia="nb-NO"/>
              </w:rPr>
            </w:pPr>
            <w:r w:rsidRPr="00CA47C5">
              <w:rPr>
                <w:lang w:eastAsia="nb-NO"/>
              </w:rPr>
              <w:lastRenderedPageBreak/>
              <w:t>Hovedrengjøring av kontorer etter utflytting</w:t>
            </w:r>
          </w:p>
        </w:tc>
        <w:tc>
          <w:tcPr>
            <w:tcW w:w="6550" w:type="dxa"/>
          </w:tcPr>
          <w:p w14:paraId="780EC9B8" w14:textId="77777777" w:rsidR="00CA47C5" w:rsidRDefault="00CA47C5" w:rsidP="00CA47C5">
            <w:pPr>
              <w:rPr>
                <w:lang w:eastAsia="nb-NO"/>
              </w:rPr>
            </w:pPr>
            <w:r>
              <w:rPr>
                <w:lang w:eastAsia="nb-NO"/>
              </w:rPr>
              <w:t>Kvalitetsprofilen til romtypen skal være oppfylt</w:t>
            </w:r>
          </w:p>
          <w:p w14:paraId="6A5D9BA4" w14:textId="77777777" w:rsidR="00CA47C5" w:rsidRDefault="00CA47C5" w:rsidP="00CA47C5">
            <w:pPr>
              <w:rPr>
                <w:lang w:eastAsia="nb-NO"/>
              </w:rPr>
            </w:pPr>
            <w:r>
              <w:rPr>
                <w:lang w:eastAsia="nb-NO"/>
              </w:rPr>
              <w:t>Støvnivå 5 i henhold til NS INSTA 800</w:t>
            </w:r>
          </w:p>
          <w:p w14:paraId="1B285D4C" w14:textId="0AEBA206" w:rsidR="009F484D" w:rsidRDefault="00CA47C5" w:rsidP="00CA47C5">
            <w:pPr>
              <w:rPr>
                <w:lang w:eastAsia="nb-NO"/>
              </w:rPr>
            </w:pPr>
            <w:r>
              <w:rPr>
                <w:lang w:eastAsia="nb-NO"/>
              </w:rPr>
              <w:t xml:space="preserve">Glansnivå og friksjonsnivå </w:t>
            </w:r>
            <w:r w:rsidRPr="00CA47C5">
              <w:rPr>
                <w:lang w:eastAsia="nb-NO"/>
              </w:rPr>
              <w:t>tilsvarende kravene for tilgrensende korridor</w:t>
            </w:r>
          </w:p>
        </w:tc>
      </w:tr>
      <w:tr w:rsidR="009F484D" w14:paraId="2E452986" w14:textId="77777777" w:rsidTr="009F484D">
        <w:tc>
          <w:tcPr>
            <w:tcW w:w="6550" w:type="dxa"/>
          </w:tcPr>
          <w:p w14:paraId="0B1B4092" w14:textId="282A167E" w:rsidR="009F484D" w:rsidRDefault="00CA47C5" w:rsidP="000837CE">
            <w:pPr>
              <w:rPr>
                <w:lang w:eastAsia="nb-NO"/>
              </w:rPr>
            </w:pPr>
            <w:r w:rsidRPr="00CA47C5">
              <w:rPr>
                <w:lang w:eastAsia="nb-NO"/>
              </w:rPr>
              <w:t>Skuring og polishbehandling ved uforutsette hendelser</w:t>
            </w:r>
          </w:p>
        </w:tc>
        <w:tc>
          <w:tcPr>
            <w:tcW w:w="6550" w:type="dxa"/>
          </w:tcPr>
          <w:p w14:paraId="1EA4350E" w14:textId="77777777" w:rsidR="00CA47C5" w:rsidRDefault="00CA47C5" w:rsidP="00CA47C5">
            <w:pPr>
              <w:rPr>
                <w:lang w:eastAsia="nb-NO"/>
              </w:rPr>
            </w:pPr>
            <w:r>
              <w:rPr>
                <w:lang w:eastAsia="nb-NO"/>
              </w:rPr>
              <w:t>Kvalitetsnivå for gulv i kvalitetsprofilen til lokalet</w:t>
            </w:r>
          </w:p>
          <w:p w14:paraId="2F88CD9F" w14:textId="1C9420D2" w:rsidR="009F484D" w:rsidRDefault="00CA47C5" w:rsidP="00CA47C5">
            <w:pPr>
              <w:rPr>
                <w:lang w:eastAsia="nb-NO"/>
              </w:rPr>
            </w:pPr>
            <w:r>
              <w:rPr>
                <w:lang w:eastAsia="nb-NO"/>
              </w:rPr>
              <w:t>Glansnivå og friksjonsnivå tilsvarende kravene for lokalet eller tilgrensende fellesarealer (gjelder dersom slike krav er stilt til tilgrensende lokaler)</w:t>
            </w:r>
          </w:p>
        </w:tc>
      </w:tr>
      <w:tr w:rsidR="009F484D" w14:paraId="4D3D8484" w14:textId="77777777" w:rsidTr="009F484D">
        <w:tc>
          <w:tcPr>
            <w:tcW w:w="6550" w:type="dxa"/>
          </w:tcPr>
          <w:p w14:paraId="2E56CE93" w14:textId="2F4A5C71" w:rsidR="009F484D" w:rsidRDefault="00E26905" w:rsidP="000837CE">
            <w:pPr>
              <w:rPr>
                <w:lang w:eastAsia="nb-NO"/>
              </w:rPr>
            </w:pPr>
            <w:r>
              <w:rPr>
                <w:lang w:eastAsia="nb-NO"/>
              </w:rPr>
              <w:t>Tepperens</w:t>
            </w:r>
          </w:p>
        </w:tc>
        <w:tc>
          <w:tcPr>
            <w:tcW w:w="6550" w:type="dxa"/>
          </w:tcPr>
          <w:p w14:paraId="533FAF86" w14:textId="52C92381" w:rsidR="009F484D" w:rsidRDefault="00E26905" w:rsidP="000837CE">
            <w:pPr>
              <w:rPr>
                <w:lang w:eastAsia="nb-NO"/>
              </w:rPr>
            </w:pPr>
            <w:r w:rsidRPr="00E26905">
              <w:rPr>
                <w:highlight w:val="yellow"/>
                <w:lang w:eastAsia="nb-NO"/>
              </w:rPr>
              <w:t>Kvalitetsmål</w:t>
            </w:r>
          </w:p>
        </w:tc>
      </w:tr>
      <w:tr w:rsidR="009F484D" w14:paraId="661C334E" w14:textId="77777777" w:rsidTr="009F484D">
        <w:tc>
          <w:tcPr>
            <w:tcW w:w="6550" w:type="dxa"/>
          </w:tcPr>
          <w:p w14:paraId="4C1197D1" w14:textId="5C277141" w:rsidR="009F484D" w:rsidRDefault="00E26905" w:rsidP="000837CE">
            <w:pPr>
              <w:rPr>
                <w:lang w:eastAsia="nb-NO"/>
              </w:rPr>
            </w:pPr>
            <w:r>
              <w:rPr>
                <w:lang w:eastAsia="nb-NO"/>
              </w:rPr>
              <w:t>Støvsuging av tekstile møbler</w:t>
            </w:r>
          </w:p>
        </w:tc>
        <w:tc>
          <w:tcPr>
            <w:tcW w:w="6550" w:type="dxa"/>
          </w:tcPr>
          <w:p w14:paraId="59F9FAED" w14:textId="7030B502" w:rsidR="009F484D" w:rsidRDefault="00E26905" w:rsidP="000837CE">
            <w:pPr>
              <w:rPr>
                <w:lang w:eastAsia="nb-NO"/>
              </w:rPr>
            </w:pPr>
            <w:r w:rsidRPr="00E26905">
              <w:rPr>
                <w:highlight w:val="yellow"/>
                <w:lang w:eastAsia="nb-NO"/>
              </w:rPr>
              <w:t>Kvalitetsmål</w:t>
            </w:r>
          </w:p>
        </w:tc>
      </w:tr>
      <w:tr w:rsidR="00E26905" w14:paraId="319B36AA" w14:textId="77777777" w:rsidTr="009F484D">
        <w:tc>
          <w:tcPr>
            <w:tcW w:w="6550" w:type="dxa"/>
          </w:tcPr>
          <w:p w14:paraId="5C1B2E8C" w14:textId="2A8CE4DC" w:rsidR="00E26905" w:rsidRDefault="00E26905" w:rsidP="000837CE">
            <w:pPr>
              <w:rPr>
                <w:lang w:eastAsia="nb-NO"/>
              </w:rPr>
            </w:pPr>
            <w:commentRangeStart w:id="14"/>
            <w:r>
              <w:rPr>
                <w:lang w:eastAsia="nb-NO"/>
              </w:rPr>
              <w:t>Skuring og polishbehandling av harde gulv</w:t>
            </w:r>
            <w:commentRangeEnd w:id="14"/>
            <w:r>
              <w:rPr>
                <w:rStyle w:val="Merknadsreferanse"/>
                <w:rFonts w:ascii="Calibri" w:hAnsi="Calibri"/>
              </w:rPr>
              <w:commentReference w:id="14"/>
            </w:r>
          </w:p>
        </w:tc>
        <w:tc>
          <w:tcPr>
            <w:tcW w:w="6550" w:type="dxa"/>
          </w:tcPr>
          <w:p w14:paraId="19D593FE" w14:textId="7A34A23C" w:rsidR="00E26905" w:rsidRPr="00E26905" w:rsidRDefault="00E26905" w:rsidP="000837CE">
            <w:pPr>
              <w:rPr>
                <w:highlight w:val="yellow"/>
                <w:lang w:eastAsia="nb-NO"/>
              </w:rPr>
            </w:pPr>
            <w:r>
              <w:rPr>
                <w:highlight w:val="yellow"/>
                <w:lang w:eastAsia="nb-NO"/>
              </w:rPr>
              <w:t>Kvalitetsmål</w:t>
            </w:r>
          </w:p>
        </w:tc>
      </w:tr>
    </w:tbl>
    <w:p w14:paraId="234520BC" w14:textId="77777777" w:rsidR="00E90099" w:rsidRDefault="00E90099" w:rsidP="000837CE">
      <w:pPr>
        <w:rPr>
          <w:lang w:eastAsia="nb-NO"/>
        </w:rPr>
      </w:pPr>
    </w:p>
    <w:p w14:paraId="3736D0D6" w14:textId="282646D6" w:rsidR="00CA47C5" w:rsidRDefault="00CA47C5" w:rsidP="00CA47C5">
      <w:pPr>
        <w:spacing w:after="0" w:line="300" w:lineRule="atLeast"/>
        <w:rPr>
          <w:szCs w:val="20"/>
          <w:lang w:eastAsia="nb-NO"/>
        </w:rPr>
      </w:pPr>
      <w:proofErr w:type="spellStart"/>
      <w:r>
        <w:rPr>
          <w:szCs w:val="20"/>
          <w:lang w:eastAsia="nb-NO"/>
        </w:rPr>
        <w:t>Hovedredgjøring</w:t>
      </w:r>
      <w:proofErr w:type="spellEnd"/>
      <w:r>
        <w:rPr>
          <w:szCs w:val="20"/>
          <w:lang w:eastAsia="nb-NO"/>
        </w:rPr>
        <w:t xml:space="preserve"> omfatter følgende:</w:t>
      </w:r>
    </w:p>
    <w:p w14:paraId="63F5C765" w14:textId="77777777" w:rsidR="00CA47C5" w:rsidRPr="00CA47C5" w:rsidRDefault="00CA47C5" w:rsidP="00CA47C5">
      <w:pPr>
        <w:spacing w:after="0" w:line="300" w:lineRule="atLeast"/>
        <w:ind w:left="720"/>
        <w:rPr>
          <w:szCs w:val="20"/>
          <w:lang w:eastAsia="nb-NO"/>
        </w:rPr>
      </w:pPr>
      <w:r w:rsidRPr="00CA47C5">
        <w:rPr>
          <w:szCs w:val="20"/>
          <w:lang w:eastAsia="nb-NO"/>
        </w:rPr>
        <w:t>- Alle elementer som inngår i ordinært renhold i henhold til Insta 800</w:t>
      </w:r>
    </w:p>
    <w:p w14:paraId="66EF6606" w14:textId="7F4A426F" w:rsidR="00CA47C5" w:rsidRPr="00CA47C5" w:rsidRDefault="00CA47C5" w:rsidP="00CA47C5">
      <w:pPr>
        <w:spacing w:after="0" w:line="300" w:lineRule="atLeast"/>
        <w:ind w:left="720"/>
        <w:rPr>
          <w:szCs w:val="20"/>
          <w:lang w:eastAsia="nb-NO"/>
        </w:rPr>
      </w:pPr>
      <w:r w:rsidRPr="00CA47C5">
        <w:rPr>
          <w:szCs w:val="20"/>
          <w:lang w:eastAsia="nb-NO"/>
        </w:rPr>
        <w:t xml:space="preserve">- Rengjøre dører (alle sider), karmer, vinduskarmer, </w:t>
      </w:r>
      <w:r w:rsidR="00E71DB0" w:rsidRPr="00CA47C5">
        <w:rPr>
          <w:szCs w:val="20"/>
          <w:lang w:eastAsia="nb-NO"/>
        </w:rPr>
        <w:t>gelendre</w:t>
      </w:r>
      <w:r w:rsidRPr="00CA47C5">
        <w:rPr>
          <w:szCs w:val="20"/>
          <w:lang w:eastAsia="nb-NO"/>
        </w:rPr>
        <w:t xml:space="preserve"> og lister</w:t>
      </w:r>
    </w:p>
    <w:p w14:paraId="0929E972" w14:textId="33A2F3D0" w:rsidR="00CA47C5" w:rsidRPr="00CA47C5" w:rsidRDefault="00CA47C5" w:rsidP="00CA47C5">
      <w:pPr>
        <w:spacing w:after="0" w:line="300" w:lineRule="atLeast"/>
        <w:ind w:left="720"/>
        <w:rPr>
          <w:szCs w:val="20"/>
          <w:lang w:eastAsia="nb-NO"/>
        </w:rPr>
      </w:pPr>
      <w:r w:rsidRPr="00CA47C5">
        <w:rPr>
          <w:szCs w:val="20"/>
          <w:lang w:eastAsia="nb-NO"/>
        </w:rPr>
        <w:t xml:space="preserve">- Rengjøre </w:t>
      </w:r>
      <w:commentRangeStart w:id="15"/>
      <w:r w:rsidRPr="00E26905">
        <w:rPr>
          <w:szCs w:val="20"/>
          <w:highlight w:val="yellow"/>
          <w:lang w:eastAsia="nb-NO"/>
        </w:rPr>
        <w:t>konvektorkasser og –rister</w:t>
      </w:r>
      <w:r w:rsidR="00E26905" w:rsidRPr="00E26905">
        <w:rPr>
          <w:szCs w:val="20"/>
          <w:highlight w:val="yellow"/>
          <w:lang w:eastAsia="nb-NO"/>
        </w:rPr>
        <w:t>/radiator</w:t>
      </w:r>
      <w:commentRangeEnd w:id="15"/>
      <w:r w:rsidR="00B73E7C">
        <w:rPr>
          <w:rStyle w:val="Merknadsreferanse"/>
          <w:rFonts w:ascii="Calibri" w:hAnsi="Calibri"/>
        </w:rPr>
        <w:commentReference w:id="15"/>
      </w:r>
    </w:p>
    <w:p w14:paraId="27ED7828" w14:textId="77777777" w:rsidR="00CA47C5" w:rsidRPr="00CA47C5" w:rsidRDefault="00CA47C5" w:rsidP="00CA47C5">
      <w:pPr>
        <w:spacing w:after="0" w:line="300" w:lineRule="atLeast"/>
        <w:ind w:left="720"/>
        <w:rPr>
          <w:szCs w:val="20"/>
          <w:lang w:eastAsia="nb-NO"/>
        </w:rPr>
      </w:pPr>
      <w:r w:rsidRPr="00CA47C5">
        <w:rPr>
          <w:szCs w:val="20"/>
          <w:lang w:eastAsia="nb-NO"/>
        </w:rPr>
        <w:t>- Rengjøre alt inventar utvendig og innvendig</w:t>
      </w:r>
    </w:p>
    <w:p w14:paraId="5C2763C8" w14:textId="77777777" w:rsidR="00CA47C5" w:rsidRPr="00CA47C5" w:rsidRDefault="00CA47C5" w:rsidP="00CA47C5">
      <w:pPr>
        <w:spacing w:after="0" w:line="300" w:lineRule="atLeast"/>
        <w:ind w:left="720"/>
        <w:rPr>
          <w:szCs w:val="20"/>
          <w:lang w:eastAsia="nb-NO"/>
        </w:rPr>
      </w:pPr>
      <w:r w:rsidRPr="00CA47C5">
        <w:rPr>
          <w:szCs w:val="20"/>
          <w:lang w:eastAsia="nb-NO"/>
        </w:rPr>
        <w:t>- Fjerne flekker/rengjøre fasttelefoner, fjernsynsapparater, videoer, radioer og lignende</w:t>
      </w:r>
    </w:p>
    <w:p w14:paraId="4CF683AC" w14:textId="6E2BD3E8" w:rsidR="00CA47C5" w:rsidRDefault="00CA47C5" w:rsidP="00CA47C5">
      <w:pPr>
        <w:spacing w:after="0" w:line="300" w:lineRule="atLeast"/>
        <w:ind w:left="720"/>
        <w:rPr>
          <w:szCs w:val="20"/>
          <w:lang w:eastAsia="nb-NO"/>
        </w:rPr>
      </w:pPr>
      <w:r w:rsidRPr="00CA47C5">
        <w:rPr>
          <w:szCs w:val="20"/>
          <w:lang w:eastAsia="nb-NO"/>
        </w:rPr>
        <w:t>- Rengjøring av vegger over 3 meter, samt himling</w:t>
      </w:r>
    </w:p>
    <w:p w14:paraId="7A0714E1" w14:textId="77777777" w:rsidR="00024069" w:rsidRDefault="00024069" w:rsidP="00024069">
      <w:pPr>
        <w:spacing w:after="0" w:line="300" w:lineRule="atLeast"/>
        <w:rPr>
          <w:szCs w:val="20"/>
          <w:lang w:eastAsia="nb-NO"/>
        </w:rPr>
      </w:pPr>
    </w:p>
    <w:p w14:paraId="1F570BDF" w14:textId="77777777" w:rsidR="00D3337C" w:rsidRDefault="00D3337C" w:rsidP="00572A7F"/>
    <w:p w14:paraId="4F09F2B8" w14:textId="77777777" w:rsidR="00DF1992" w:rsidRDefault="00DF1992" w:rsidP="00D04877">
      <w:pPr>
        <w:autoSpaceDE w:val="0"/>
        <w:autoSpaceDN w:val="0"/>
        <w:adjustRightInd w:val="0"/>
        <w:spacing w:after="0" w:line="240" w:lineRule="auto"/>
        <w:rPr>
          <w:rFonts w:eastAsia="SimSun" w:cs="TimesNewRoman"/>
          <w:szCs w:val="20"/>
          <w:lang w:eastAsia="nb-NO"/>
        </w:rPr>
      </w:pPr>
    </w:p>
    <w:p w14:paraId="4BB160DF" w14:textId="77777777" w:rsidR="00CF16A2" w:rsidRDefault="00CF16A2" w:rsidP="00D04877">
      <w:pPr>
        <w:autoSpaceDE w:val="0"/>
        <w:autoSpaceDN w:val="0"/>
        <w:adjustRightInd w:val="0"/>
        <w:spacing w:after="0" w:line="240" w:lineRule="auto"/>
        <w:rPr>
          <w:rFonts w:eastAsia="SimSun" w:cs="TimesNewRoman"/>
          <w:szCs w:val="20"/>
          <w:lang w:eastAsia="nb-NO"/>
        </w:rPr>
      </w:pPr>
    </w:p>
    <w:p w14:paraId="6EDE37A8" w14:textId="77777777" w:rsidR="00D04877" w:rsidRDefault="00D04877" w:rsidP="00D04877">
      <w:pPr>
        <w:autoSpaceDE w:val="0"/>
        <w:autoSpaceDN w:val="0"/>
        <w:adjustRightInd w:val="0"/>
        <w:spacing w:after="0" w:line="240" w:lineRule="auto"/>
        <w:rPr>
          <w:rFonts w:eastAsia="SimSun" w:cs="TimesNewRoman"/>
          <w:szCs w:val="20"/>
          <w:lang w:eastAsia="nb-NO"/>
        </w:rPr>
      </w:pPr>
    </w:p>
    <w:p w14:paraId="5E0A1068" w14:textId="77777777" w:rsidR="00C716CB" w:rsidRPr="00C716CB" w:rsidRDefault="00C716CB" w:rsidP="00C716CB">
      <w:pPr>
        <w:pStyle w:val="Overskrift1"/>
        <w:rPr>
          <w:rFonts w:eastAsia="SimSun"/>
        </w:rPr>
      </w:pPr>
      <w:bookmarkStart w:id="16" w:name="_Toc421876447"/>
      <w:commentRangeStart w:id="17"/>
      <w:commentRangeStart w:id="18"/>
      <w:r w:rsidRPr="00C716CB">
        <w:rPr>
          <w:rFonts w:eastAsia="SimSun"/>
        </w:rPr>
        <w:t>Kvalitetsprofiler</w:t>
      </w:r>
      <w:commentRangeEnd w:id="17"/>
      <w:r w:rsidRPr="00C716CB">
        <w:rPr>
          <w:rFonts w:ascii="Calibri" w:hAnsi="Calibri"/>
          <w:sz w:val="16"/>
          <w:szCs w:val="16"/>
        </w:rPr>
        <w:commentReference w:id="17"/>
      </w:r>
      <w:commentRangeEnd w:id="18"/>
      <w:r w:rsidR="002C5E24">
        <w:rPr>
          <w:rStyle w:val="Merknadsreferanse"/>
          <w:rFonts w:ascii="Calibri" w:hAnsi="Calibri"/>
          <w:b w:val="0"/>
          <w:color w:val="auto"/>
        </w:rPr>
        <w:commentReference w:id="18"/>
      </w:r>
      <w:bookmarkEnd w:id="16"/>
    </w:p>
    <w:tbl>
      <w:tblPr>
        <w:tblStyle w:val="Tabellrutenett"/>
        <w:tblW w:w="0" w:type="auto"/>
        <w:tblLook w:val="04A0" w:firstRow="1" w:lastRow="0" w:firstColumn="1" w:lastColumn="0" w:noHBand="0" w:noVBand="1"/>
      </w:tblPr>
      <w:tblGrid>
        <w:gridCol w:w="6550"/>
        <w:gridCol w:w="6550"/>
      </w:tblGrid>
      <w:tr w:rsidR="00C716CB" w:rsidRPr="00C716CB" w14:paraId="6ABDAE2E" w14:textId="77777777" w:rsidTr="00C03773">
        <w:tc>
          <w:tcPr>
            <w:tcW w:w="6550" w:type="dxa"/>
            <w:shd w:val="clear" w:color="auto" w:fill="95B3D7" w:themeFill="accent1" w:themeFillTint="99"/>
          </w:tcPr>
          <w:p w14:paraId="432440AB" w14:textId="77777777" w:rsidR="00C716CB" w:rsidRPr="00C716CB" w:rsidRDefault="00C716CB" w:rsidP="00C716CB">
            <w:pPr>
              <w:rPr>
                <w:b/>
              </w:rPr>
            </w:pPr>
            <w:r w:rsidRPr="00C716CB">
              <w:rPr>
                <w:b/>
              </w:rPr>
              <w:t>Kvalitetsprofil</w:t>
            </w:r>
          </w:p>
        </w:tc>
        <w:tc>
          <w:tcPr>
            <w:tcW w:w="6550" w:type="dxa"/>
            <w:shd w:val="clear" w:color="auto" w:fill="95B3D7" w:themeFill="accent1" w:themeFillTint="99"/>
          </w:tcPr>
          <w:p w14:paraId="60D1C69F" w14:textId="77777777" w:rsidR="00C716CB" w:rsidRPr="00C716CB" w:rsidRDefault="00C716CB" w:rsidP="00C716CB">
            <w:pPr>
              <w:rPr>
                <w:b/>
              </w:rPr>
            </w:pPr>
            <w:proofErr w:type="spellStart"/>
            <w:r w:rsidRPr="00C716CB">
              <w:rPr>
                <w:b/>
              </w:rPr>
              <w:t>Romtype</w:t>
            </w:r>
            <w:proofErr w:type="spellEnd"/>
          </w:p>
        </w:tc>
      </w:tr>
      <w:tr w:rsidR="00C716CB" w:rsidRPr="00C716CB" w14:paraId="374D47E5" w14:textId="77777777" w:rsidTr="00C03773">
        <w:tc>
          <w:tcPr>
            <w:tcW w:w="6550" w:type="dxa"/>
          </w:tcPr>
          <w:p w14:paraId="09D0148C" w14:textId="77777777" w:rsidR="00C716CB" w:rsidRPr="00C716CB" w:rsidRDefault="00C716CB" w:rsidP="00C716CB">
            <w:r w:rsidRPr="00C716CB">
              <w:t>A- Oransje</w:t>
            </w:r>
          </w:p>
        </w:tc>
        <w:tc>
          <w:tcPr>
            <w:tcW w:w="6550" w:type="dxa"/>
          </w:tcPr>
          <w:p w14:paraId="0EB0FFAD" w14:textId="77777777" w:rsidR="00C716CB" w:rsidRPr="00C716CB" w:rsidRDefault="00C716CB" w:rsidP="00C716CB">
            <w:r w:rsidRPr="00C716CB">
              <w:t>Toalettkjerner/ kjøkken/kantine/garderobe/</w:t>
            </w:r>
            <w:r w:rsidRPr="00C716CB">
              <w:rPr>
                <w:highlight w:val="yellow"/>
              </w:rPr>
              <w:t>annet</w:t>
            </w:r>
          </w:p>
        </w:tc>
      </w:tr>
      <w:tr w:rsidR="00C716CB" w:rsidRPr="00C716CB" w14:paraId="71E08096" w14:textId="77777777" w:rsidTr="00C03773">
        <w:tc>
          <w:tcPr>
            <w:tcW w:w="6550" w:type="dxa"/>
          </w:tcPr>
          <w:p w14:paraId="2ACBF0F0" w14:textId="77777777" w:rsidR="00C716CB" w:rsidRPr="00C716CB" w:rsidRDefault="00C716CB" w:rsidP="00C716CB">
            <w:r w:rsidRPr="00C716CB">
              <w:t>C- Grønn</w:t>
            </w:r>
          </w:p>
        </w:tc>
        <w:tc>
          <w:tcPr>
            <w:tcW w:w="6550" w:type="dxa"/>
          </w:tcPr>
          <w:p w14:paraId="6CE6EB5F" w14:textId="77777777" w:rsidR="00C716CB" w:rsidRPr="00C716CB" w:rsidRDefault="00C716CB" w:rsidP="00C716CB">
            <w:r w:rsidRPr="00C716CB">
              <w:t>Kontor/kontorlandskap/møterom/resepsjon/</w:t>
            </w:r>
            <w:r w:rsidRPr="00C716CB">
              <w:rPr>
                <w:highlight w:val="yellow"/>
              </w:rPr>
              <w:t>annet</w:t>
            </w:r>
          </w:p>
        </w:tc>
      </w:tr>
      <w:tr w:rsidR="00C716CB" w:rsidRPr="00C716CB" w14:paraId="396C1E89" w14:textId="77777777" w:rsidTr="00C03773">
        <w:tc>
          <w:tcPr>
            <w:tcW w:w="6550" w:type="dxa"/>
          </w:tcPr>
          <w:p w14:paraId="4CB1FC0B" w14:textId="77777777" w:rsidR="00C716CB" w:rsidRPr="00C716CB" w:rsidRDefault="00C716CB" w:rsidP="00C716CB">
            <w:r w:rsidRPr="00C716CB">
              <w:t>E- Indigo</w:t>
            </w:r>
          </w:p>
        </w:tc>
        <w:tc>
          <w:tcPr>
            <w:tcW w:w="6550" w:type="dxa"/>
          </w:tcPr>
          <w:p w14:paraId="631F0E15" w14:textId="77777777" w:rsidR="00C716CB" w:rsidRPr="00C716CB" w:rsidRDefault="00C716CB" w:rsidP="00C716CB">
            <w:r w:rsidRPr="00C716CB">
              <w:t>Gang/korridor/fellesareal/vrimleområder/</w:t>
            </w:r>
            <w:r w:rsidRPr="00C716CB">
              <w:rPr>
                <w:highlight w:val="yellow"/>
              </w:rPr>
              <w:t>annet</w:t>
            </w:r>
          </w:p>
        </w:tc>
      </w:tr>
      <w:tr w:rsidR="00C716CB" w:rsidRPr="00C716CB" w14:paraId="47094F7B" w14:textId="77777777" w:rsidTr="00C03773">
        <w:tc>
          <w:tcPr>
            <w:tcW w:w="6550" w:type="dxa"/>
          </w:tcPr>
          <w:p w14:paraId="03DC3E9F" w14:textId="77777777" w:rsidR="00C716CB" w:rsidRPr="00C716CB" w:rsidRDefault="00C716CB" w:rsidP="00C716CB">
            <w:r w:rsidRPr="00C716CB">
              <w:t>F- Fiolett</w:t>
            </w:r>
          </w:p>
        </w:tc>
        <w:tc>
          <w:tcPr>
            <w:tcW w:w="6550" w:type="dxa"/>
          </w:tcPr>
          <w:p w14:paraId="335B0CDD" w14:textId="77777777" w:rsidR="00C716CB" w:rsidRPr="00C716CB" w:rsidRDefault="00C716CB" w:rsidP="00C716CB">
            <w:r w:rsidRPr="00C716CB">
              <w:t>Lager/kopi/rekvisitarom/</w:t>
            </w:r>
            <w:r w:rsidRPr="00C716CB">
              <w:rPr>
                <w:highlight w:val="yellow"/>
              </w:rPr>
              <w:t>annet</w:t>
            </w:r>
          </w:p>
        </w:tc>
      </w:tr>
      <w:tr w:rsidR="00C716CB" w:rsidRPr="00C716CB" w14:paraId="0CF973A8" w14:textId="77777777" w:rsidTr="00C03773">
        <w:tc>
          <w:tcPr>
            <w:tcW w:w="6550" w:type="dxa"/>
          </w:tcPr>
          <w:p w14:paraId="4B3AE951" w14:textId="77777777" w:rsidR="00C716CB" w:rsidRPr="00C716CB" w:rsidRDefault="00C716CB" w:rsidP="00C716CB"/>
        </w:tc>
        <w:tc>
          <w:tcPr>
            <w:tcW w:w="6550" w:type="dxa"/>
          </w:tcPr>
          <w:p w14:paraId="2E1594C7" w14:textId="77777777" w:rsidR="00C716CB" w:rsidRPr="00C716CB" w:rsidRDefault="00C716CB" w:rsidP="00C716CB"/>
        </w:tc>
      </w:tr>
    </w:tbl>
    <w:p w14:paraId="58D6B3F2" w14:textId="77777777" w:rsidR="00C716CB" w:rsidRPr="00C716CB" w:rsidRDefault="00C716CB" w:rsidP="00C716CB"/>
    <w:p w14:paraId="3FC2226E" w14:textId="2DD4A7C7" w:rsidR="00C716CB" w:rsidRPr="00C716CB" w:rsidRDefault="00C716CB" w:rsidP="00C716CB">
      <w:r w:rsidRPr="00C716CB">
        <w:t xml:space="preserve">Kvalitetsprofilene i tabellen ovenfor er hentet fra </w:t>
      </w:r>
      <w:commentRangeStart w:id="19"/>
      <w:r w:rsidRPr="00C716CB">
        <w:t xml:space="preserve">NHO Service sin kvalitetsprofil </w:t>
      </w:r>
      <w:commentRangeEnd w:id="19"/>
      <w:r w:rsidRPr="00C716CB">
        <w:rPr>
          <w:rFonts w:ascii="Calibri" w:hAnsi="Calibri"/>
          <w:sz w:val="16"/>
          <w:szCs w:val="16"/>
        </w:rPr>
        <w:commentReference w:id="19"/>
      </w:r>
      <w:r w:rsidRPr="00C716CB">
        <w:t xml:space="preserve">som igjen er basert på </w:t>
      </w:r>
      <w:r w:rsidR="003D735F" w:rsidRPr="003D735F">
        <w:t>NS-INSTA 800:2010</w:t>
      </w:r>
      <w:r w:rsidRPr="00C716CB">
        <w:t xml:space="preserve">. NHO Service sin kvalitetsprofil finnes her: </w:t>
      </w:r>
      <w:hyperlink r:id="rId9" w:history="1">
        <w:r w:rsidRPr="00C716CB">
          <w:rPr>
            <w:color w:val="0000FF"/>
            <w:u w:val="single"/>
          </w:rPr>
          <w:t>http://www.nhoservice.no/getfile.php/Filer/Dokumenter%20Renhold/profiler.pdf</w:t>
        </w:r>
      </w:hyperlink>
    </w:p>
    <w:p w14:paraId="15AFB5CC" w14:textId="2A2E82A7" w:rsidR="00C716CB" w:rsidRDefault="00646AD0" w:rsidP="00C716CB">
      <w:pPr>
        <w:pStyle w:val="Overskrift1"/>
        <w:numPr>
          <w:ilvl w:val="0"/>
          <w:numId w:val="0"/>
        </w:numPr>
        <w:ind w:left="720" w:hanging="360"/>
        <w:rPr>
          <w:rFonts w:eastAsia="SimSun"/>
          <w:lang w:eastAsia="nb-NO"/>
        </w:rPr>
      </w:pPr>
      <w:bookmarkStart w:id="20" w:name="_Toc421876448"/>
      <w:r>
        <w:rPr>
          <w:rFonts w:eastAsia="SimSun"/>
          <w:lang w:eastAsia="nb-NO"/>
        </w:rPr>
        <w:t>Kvalitetskrav harde gulv</w:t>
      </w:r>
      <w:bookmarkEnd w:id="20"/>
    </w:p>
    <w:tbl>
      <w:tblPr>
        <w:tblStyle w:val="Tabellrutenett"/>
        <w:tblW w:w="0" w:type="auto"/>
        <w:tblLook w:val="04A0" w:firstRow="1" w:lastRow="0" w:firstColumn="1" w:lastColumn="0" w:noHBand="0" w:noVBand="1"/>
      </w:tblPr>
      <w:tblGrid>
        <w:gridCol w:w="6550"/>
        <w:gridCol w:w="6550"/>
      </w:tblGrid>
      <w:tr w:rsidR="00646AD0" w14:paraId="07380B61" w14:textId="77777777" w:rsidTr="00646AD0">
        <w:tc>
          <w:tcPr>
            <w:tcW w:w="6550" w:type="dxa"/>
            <w:shd w:val="clear" w:color="auto" w:fill="8DB3E2" w:themeFill="text2" w:themeFillTint="66"/>
          </w:tcPr>
          <w:p w14:paraId="04876873" w14:textId="399C2856" w:rsidR="00646AD0" w:rsidRDefault="00646AD0" w:rsidP="00646AD0">
            <w:pPr>
              <w:rPr>
                <w:rFonts w:eastAsia="SimSun"/>
                <w:lang w:eastAsia="nb-NO"/>
              </w:rPr>
            </w:pPr>
            <w:r>
              <w:rPr>
                <w:rFonts w:eastAsia="SimSun"/>
                <w:lang w:eastAsia="nb-NO"/>
              </w:rPr>
              <w:t>Gulvbelegg</w:t>
            </w:r>
          </w:p>
        </w:tc>
        <w:tc>
          <w:tcPr>
            <w:tcW w:w="6550" w:type="dxa"/>
            <w:shd w:val="clear" w:color="auto" w:fill="8DB3E2" w:themeFill="text2" w:themeFillTint="66"/>
          </w:tcPr>
          <w:p w14:paraId="59BEC929" w14:textId="36C4436F" w:rsidR="00646AD0" w:rsidRDefault="00646AD0" w:rsidP="00646AD0">
            <w:pPr>
              <w:rPr>
                <w:rFonts w:eastAsia="SimSun"/>
                <w:lang w:eastAsia="nb-NO"/>
              </w:rPr>
            </w:pPr>
            <w:r>
              <w:rPr>
                <w:rFonts w:eastAsia="SimSun"/>
                <w:lang w:eastAsia="nb-NO"/>
              </w:rPr>
              <w:t>Krav til glans</w:t>
            </w:r>
          </w:p>
        </w:tc>
      </w:tr>
      <w:tr w:rsidR="00646AD0" w14:paraId="718C22F4" w14:textId="77777777" w:rsidTr="00646AD0">
        <w:tc>
          <w:tcPr>
            <w:tcW w:w="6550" w:type="dxa"/>
          </w:tcPr>
          <w:p w14:paraId="0C1947C8" w14:textId="225BCB26" w:rsidR="00646AD0" w:rsidRDefault="00646AD0" w:rsidP="00646AD0">
            <w:pPr>
              <w:rPr>
                <w:rFonts w:eastAsia="SimSun"/>
                <w:lang w:eastAsia="nb-NO"/>
              </w:rPr>
            </w:pPr>
            <w:r>
              <w:rPr>
                <w:rFonts w:eastAsia="SimSun"/>
                <w:lang w:eastAsia="nb-NO"/>
              </w:rPr>
              <w:t>Beskriv belegg og/eller hvilke rom kravet gjelder</w:t>
            </w:r>
          </w:p>
        </w:tc>
        <w:tc>
          <w:tcPr>
            <w:tcW w:w="6550" w:type="dxa"/>
          </w:tcPr>
          <w:p w14:paraId="40E37855" w14:textId="368D31C5" w:rsidR="00646AD0" w:rsidRDefault="00646AD0" w:rsidP="00646AD0">
            <w:pPr>
              <w:rPr>
                <w:rFonts w:eastAsia="SimSun"/>
                <w:lang w:eastAsia="nb-NO"/>
              </w:rPr>
            </w:pPr>
            <w:commentRangeStart w:id="21"/>
            <w:r>
              <w:rPr>
                <w:rFonts w:eastAsia="SimSun"/>
                <w:lang w:eastAsia="nb-NO"/>
              </w:rPr>
              <w:t>Glanskrav</w:t>
            </w:r>
            <w:commentRangeEnd w:id="21"/>
            <w:r>
              <w:rPr>
                <w:rStyle w:val="Merknadsreferanse"/>
                <w:rFonts w:ascii="Calibri" w:hAnsi="Calibri"/>
              </w:rPr>
              <w:commentReference w:id="21"/>
            </w:r>
          </w:p>
        </w:tc>
      </w:tr>
      <w:tr w:rsidR="00646AD0" w14:paraId="2E47953B" w14:textId="77777777" w:rsidTr="00646AD0">
        <w:tc>
          <w:tcPr>
            <w:tcW w:w="6550" w:type="dxa"/>
          </w:tcPr>
          <w:p w14:paraId="2825CED2" w14:textId="77777777" w:rsidR="00646AD0" w:rsidRDefault="00646AD0" w:rsidP="00646AD0">
            <w:pPr>
              <w:rPr>
                <w:rFonts w:eastAsia="SimSun"/>
                <w:lang w:eastAsia="nb-NO"/>
              </w:rPr>
            </w:pPr>
          </w:p>
        </w:tc>
        <w:tc>
          <w:tcPr>
            <w:tcW w:w="6550" w:type="dxa"/>
          </w:tcPr>
          <w:p w14:paraId="4D7C2295" w14:textId="77777777" w:rsidR="00646AD0" w:rsidRDefault="00646AD0" w:rsidP="00646AD0">
            <w:pPr>
              <w:rPr>
                <w:rFonts w:eastAsia="SimSun"/>
                <w:lang w:eastAsia="nb-NO"/>
              </w:rPr>
            </w:pPr>
          </w:p>
        </w:tc>
      </w:tr>
      <w:tr w:rsidR="00646AD0" w14:paraId="18F81756" w14:textId="77777777" w:rsidTr="00646AD0">
        <w:tc>
          <w:tcPr>
            <w:tcW w:w="6550" w:type="dxa"/>
          </w:tcPr>
          <w:p w14:paraId="0B34CFE1" w14:textId="77777777" w:rsidR="00646AD0" w:rsidRDefault="00646AD0" w:rsidP="00646AD0">
            <w:pPr>
              <w:rPr>
                <w:rFonts w:eastAsia="SimSun"/>
                <w:lang w:eastAsia="nb-NO"/>
              </w:rPr>
            </w:pPr>
          </w:p>
        </w:tc>
        <w:tc>
          <w:tcPr>
            <w:tcW w:w="6550" w:type="dxa"/>
          </w:tcPr>
          <w:p w14:paraId="04179D3E" w14:textId="77777777" w:rsidR="00646AD0" w:rsidRDefault="00646AD0" w:rsidP="00646AD0">
            <w:pPr>
              <w:rPr>
                <w:rFonts w:eastAsia="SimSun"/>
                <w:lang w:eastAsia="nb-NO"/>
              </w:rPr>
            </w:pPr>
          </w:p>
        </w:tc>
      </w:tr>
      <w:tr w:rsidR="00646AD0" w14:paraId="2C79AACE" w14:textId="77777777" w:rsidTr="00646AD0">
        <w:tc>
          <w:tcPr>
            <w:tcW w:w="6550" w:type="dxa"/>
          </w:tcPr>
          <w:p w14:paraId="00A4007C" w14:textId="77777777" w:rsidR="00646AD0" w:rsidRDefault="00646AD0" w:rsidP="00646AD0">
            <w:pPr>
              <w:rPr>
                <w:rFonts w:eastAsia="SimSun"/>
                <w:lang w:eastAsia="nb-NO"/>
              </w:rPr>
            </w:pPr>
          </w:p>
        </w:tc>
        <w:tc>
          <w:tcPr>
            <w:tcW w:w="6550" w:type="dxa"/>
          </w:tcPr>
          <w:p w14:paraId="2EB3380A" w14:textId="77777777" w:rsidR="00646AD0" w:rsidRDefault="00646AD0" w:rsidP="00646AD0">
            <w:pPr>
              <w:rPr>
                <w:rFonts w:eastAsia="SimSun"/>
                <w:lang w:eastAsia="nb-NO"/>
              </w:rPr>
            </w:pPr>
          </w:p>
        </w:tc>
      </w:tr>
    </w:tbl>
    <w:p w14:paraId="4F4521CD" w14:textId="77777777" w:rsidR="00646AD0" w:rsidRPr="00646AD0" w:rsidRDefault="00646AD0" w:rsidP="00646AD0">
      <w:pPr>
        <w:rPr>
          <w:rFonts w:eastAsia="SimSun"/>
          <w:lang w:eastAsia="nb-NO"/>
        </w:rPr>
      </w:pPr>
    </w:p>
    <w:p w14:paraId="6B3389CF" w14:textId="77777777" w:rsidR="00646AD0" w:rsidRPr="00646AD0" w:rsidRDefault="00646AD0" w:rsidP="00646AD0">
      <w:pPr>
        <w:rPr>
          <w:rFonts w:eastAsia="SimSun"/>
          <w:lang w:eastAsia="nb-NO"/>
        </w:rPr>
      </w:pPr>
    </w:p>
    <w:p w14:paraId="10DE12CD" w14:textId="77777777" w:rsidR="00B74786" w:rsidRDefault="00B74786" w:rsidP="00B74786">
      <w:pPr>
        <w:pStyle w:val="Overskrift1"/>
        <w:rPr>
          <w:rFonts w:eastAsia="SimSun"/>
          <w:lang w:eastAsia="nb-NO"/>
        </w:rPr>
      </w:pPr>
      <w:bookmarkStart w:id="22" w:name="_Toc421876449"/>
      <w:r>
        <w:rPr>
          <w:rFonts w:eastAsia="SimSun"/>
          <w:lang w:eastAsia="nb-NO"/>
        </w:rPr>
        <w:t>Nullstilling ved oppstart</w:t>
      </w:r>
      <w:bookmarkEnd w:id="22"/>
    </w:p>
    <w:p w14:paraId="32840516" w14:textId="77777777" w:rsidR="00B74786" w:rsidRPr="00B74786" w:rsidRDefault="005100B1" w:rsidP="00B74786">
      <w:pPr>
        <w:rPr>
          <w:rFonts w:eastAsia="SimSun"/>
          <w:lang w:eastAsia="nb-NO"/>
        </w:rPr>
      </w:pPr>
      <w:r>
        <w:rPr>
          <w:rFonts w:eastAsia="SimSun"/>
          <w:lang w:eastAsia="nb-NO"/>
        </w:rPr>
        <w:t>Dersom krav til kvalitet for det periodiske renholdet</w:t>
      </w:r>
      <w:r w:rsidR="00185198">
        <w:rPr>
          <w:rFonts w:eastAsia="SimSun"/>
          <w:lang w:eastAsia="nb-NO"/>
        </w:rPr>
        <w:t xml:space="preserve"> i denne krav</w:t>
      </w:r>
      <w:r w:rsidR="00CC635B">
        <w:rPr>
          <w:rFonts w:eastAsia="SimSun"/>
          <w:lang w:eastAsia="nb-NO"/>
        </w:rPr>
        <w:t>spesifikasjonen</w:t>
      </w:r>
      <w:r>
        <w:rPr>
          <w:rFonts w:eastAsia="SimSun"/>
          <w:lang w:eastAsia="nb-NO"/>
        </w:rPr>
        <w:t xml:space="preserve"> skiller seg fra kvaliteten på tidspunktet for når leverandør ble gitt anledning til å inspisere lokalene forut for tilbudsfristen, skal en opparbeidelse til den kvalitet som kreves etter denne kravspesifikasjonen prises som et engangsbeløp i kontraktens prisbilag. Dersom kvaliteten ved oppstart av kontrakten har blitt forringet etter tidspunktet for når leverandør ble gitt anledning til å inspisere lokalene</w:t>
      </w:r>
      <w:r w:rsidR="00970117">
        <w:rPr>
          <w:rFonts w:eastAsia="SimSun"/>
          <w:lang w:eastAsia="nb-NO"/>
        </w:rPr>
        <w:t>,</w:t>
      </w:r>
      <w:r>
        <w:rPr>
          <w:rFonts w:eastAsia="SimSun"/>
          <w:lang w:eastAsia="nb-NO"/>
        </w:rPr>
        <w:t xml:space="preserve"> skal tilbudt </w:t>
      </w:r>
      <w:r w:rsidR="002D21B1">
        <w:rPr>
          <w:rFonts w:eastAsia="SimSun"/>
          <w:lang w:eastAsia="nb-NO"/>
        </w:rPr>
        <w:t>engangssum</w:t>
      </w:r>
      <w:r>
        <w:rPr>
          <w:rFonts w:eastAsia="SimSun"/>
          <w:lang w:eastAsia="nb-NO"/>
        </w:rPr>
        <w:t xml:space="preserve"> for nullstilling </w:t>
      </w:r>
      <w:r w:rsidR="002D21B1">
        <w:rPr>
          <w:rFonts w:eastAsia="SimSun"/>
          <w:lang w:eastAsia="nb-NO"/>
        </w:rPr>
        <w:t xml:space="preserve">justeres opp skjønnsmessig vurdert mot den forringede kvaliteten. Den skjønnsmessige vurderingen skal legge til grunn den timeprisen leverandøren har tilbudt for ikke spesifisert periodisk renhold på anmodning. </w:t>
      </w:r>
    </w:p>
    <w:p w14:paraId="0DC3E2D4" w14:textId="77777777" w:rsidR="00C716CB" w:rsidRPr="00C716CB" w:rsidRDefault="00C716CB" w:rsidP="00C716CB">
      <w:pPr>
        <w:rPr>
          <w:rFonts w:eastAsia="SimSun"/>
          <w:lang w:eastAsia="nb-NO"/>
        </w:rPr>
      </w:pPr>
    </w:p>
    <w:p w14:paraId="2EE19D95" w14:textId="77777777" w:rsidR="009B1679" w:rsidRDefault="009B1679" w:rsidP="009B1679">
      <w:pPr>
        <w:pStyle w:val="Overskrift1"/>
        <w:rPr>
          <w:rFonts w:eastAsia="SimSun"/>
          <w:lang w:eastAsia="nb-NO"/>
        </w:rPr>
      </w:pPr>
      <w:bookmarkStart w:id="23" w:name="_Toc421876450"/>
      <w:r>
        <w:rPr>
          <w:rFonts w:eastAsia="SimSun"/>
          <w:lang w:eastAsia="nb-NO"/>
        </w:rPr>
        <w:t>Tidspunkt for utførelsen av arbeidet</w:t>
      </w:r>
      <w:bookmarkEnd w:id="23"/>
    </w:p>
    <w:p w14:paraId="20672A4F" w14:textId="77777777" w:rsidR="009B1679" w:rsidRDefault="00C716CB" w:rsidP="009B1679">
      <w:pPr>
        <w:rPr>
          <w:rFonts w:eastAsia="SimSun"/>
          <w:lang w:eastAsia="nb-NO"/>
        </w:rPr>
      </w:pPr>
      <w:commentRangeStart w:id="24"/>
      <w:r>
        <w:rPr>
          <w:rFonts w:eastAsia="SimSun"/>
          <w:lang w:eastAsia="nb-NO"/>
        </w:rPr>
        <w:t>R</w:t>
      </w:r>
      <w:r w:rsidR="003D76B2">
        <w:rPr>
          <w:rFonts w:eastAsia="SimSun"/>
          <w:lang w:eastAsia="nb-NO"/>
        </w:rPr>
        <w:t xml:space="preserve">enhold skal gjennomføres i tidsrommet kl. </w:t>
      </w:r>
      <w:r w:rsidR="003D76B2" w:rsidRPr="003D76B2">
        <w:rPr>
          <w:rFonts w:eastAsia="SimSun"/>
          <w:highlight w:val="yellow"/>
          <w:lang w:eastAsia="nb-NO"/>
        </w:rPr>
        <w:t>x-x</w:t>
      </w:r>
      <w:commentRangeEnd w:id="24"/>
      <w:r>
        <w:rPr>
          <w:rStyle w:val="Merknadsreferanse"/>
          <w:rFonts w:ascii="Calibri" w:hAnsi="Calibri"/>
        </w:rPr>
        <w:commentReference w:id="24"/>
      </w:r>
    </w:p>
    <w:p w14:paraId="30CECF9F" w14:textId="77777777" w:rsidR="00C716CB" w:rsidRDefault="00C716CB" w:rsidP="009B1679">
      <w:pPr>
        <w:rPr>
          <w:rFonts w:eastAsia="SimSun"/>
          <w:lang w:eastAsia="nb-NO"/>
        </w:rPr>
      </w:pPr>
    </w:p>
    <w:p w14:paraId="36C845BA" w14:textId="389E696B" w:rsidR="00EF5DBA" w:rsidRDefault="00EF5DBA" w:rsidP="00EF5DBA">
      <w:pPr>
        <w:pStyle w:val="Overskrift1"/>
        <w:rPr>
          <w:rFonts w:eastAsia="SimSun"/>
          <w:lang w:eastAsia="nb-NO"/>
        </w:rPr>
      </w:pPr>
      <w:bookmarkStart w:id="25" w:name="_Toc421876451"/>
      <w:r>
        <w:rPr>
          <w:rFonts w:eastAsia="SimSun"/>
          <w:lang w:eastAsia="nb-NO"/>
        </w:rPr>
        <w:t>Krav til leverandørens personale</w:t>
      </w:r>
      <w:bookmarkEnd w:id="25"/>
    </w:p>
    <w:p w14:paraId="5638C59E" w14:textId="3C6FD210" w:rsidR="005A2FEF" w:rsidRDefault="005A2FEF" w:rsidP="005A2FEF">
      <w:pPr>
        <w:numPr>
          <w:ilvl w:val="0"/>
          <w:numId w:val="21"/>
        </w:numPr>
        <w:spacing w:after="0" w:line="300" w:lineRule="atLeast"/>
        <w:rPr>
          <w:szCs w:val="20"/>
          <w:lang w:eastAsia="nb-NO"/>
        </w:rPr>
      </w:pPr>
      <w:r w:rsidRPr="005A2FEF">
        <w:rPr>
          <w:szCs w:val="20"/>
          <w:lang w:eastAsia="nb-NO"/>
        </w:rPr>
        <w:t xml:space="preserve">Arbeidet skal utføres av renholdere som har kompetanse nødvendig for at avtalte krav og betingelser oppnås. Nødvendig kompetanse er minimum grunnkurs renhold, grunnkurs Insta 800 eller tilsvarende kurs eller erfaring, norsk språkkunnskap til et visst nivå slik at renholdsarbeidere klarer å ta imot og gi beskjed på en </w:t>
      </w:r>
      <w:r w:rsidR="00777066" w:rsidRPr="005A2FEF">
        <w:rPr>
          <w:szCs w:val="20"/>
          <w:lang w:eastAsia="nb-NO"/>
        </w:rPr>
        <w:t>tilfredsstillende</w:t>
      </w:r>
      <w:r w:rsidRPr="005A2FEF">
        <w:rPr>
          <w:szCs w:val="20"/>
          <w:lang w:eastAsia="nb-NO"/>
        </w:rPr>
        <w:t xml:space="preserve"> måte for Oppdragsgiver.</w:t>
      </w:r>
    </w:p>
    <w:p w14:paraId="4867E067" w14:textId="77777777" w:rsidR="005A2FEF" w:rsidRDefault="005A2FEF" w:rsidP="005A2FEF">
      <w:pPr>
        <w:spacing w:after="0" w:line="300" w:lineRule="atLeast"/>
        <w:ind w:left="720"/>
        <w:rPr>
          <w:szCs w:val="20"/>
          <w:lang w:eastAsia="nb-NO"/>
        </w:rPr>
      </w:pPr>
    </w:p>
    <w:p w14:paraId="5B022739" w14:textId="1E3E7E52" w:rsidR="005A2FEF" w:rsidRDefault="000F6F5F" w:rsidP="000F6F5F">
      <w:pPr>
        <w:numPr>
          <w:ilvl w:val="0"/>
          <w:numId w:val="21"/>
        </w:numPr>
        <w:spacing w:after="0" w:line="300" w:lineRule="atLeast"/>
        <w:rPr>
          <w:szCs w:val="20"/>
          <w:lang w:eastAsia="nb-NO"/>
        </w:rPr>
      </w:pPr>
      <w:r w:rsidRPr="000F6F5F">
        <w:rPr>
          <w:szCs w:val="20"/>
          <w:lang w:eastAsia="nb-NO"/>
        </w:rPr>
        <w:t>Stedlig arbeidsleder skal minimum ha fagbrev som renholdsoperatør eller dokumentert tilsvarende kompetanse.</w:t>
      </w:r>
    </w:p>
    <w:p w14:paraId="1095ADED" w14:textId="77777777" w:rsidR="000F6F5F" w:rsidRDefault="000F6F5F" w:rsidP="000F6F5F">
      <w:pPr>
        <w:pStyle w:val="Listeavsnitt"/>
        <w:rPr>
          <w:szCs w:val="20"/>
          <w:lang w:eastAsia="nb-NO"/>
        </w:rPr>
      </w:pPr>
    </w:p>
    <w:p w14:paraId="5E80DC70" w14:textId="4C19B64C" w:rsidR="000F6F5F" w:rsidRDefault="000F6F5F" w:rsidP="000F6F5F">
      <w:pPr>
        <w:numPr>
          <w:ilvl w:val="0"/>
          <w:numId w:val="21"/>
        </w:numPr>
        <w:spacing w:after="0" w:line="300" w:lineRule="atLeast"/>
        <w:rPr>
          <w:szCs w:val="20"/>
          <w:lang w:eastAsia="nb-NO"/>
        </w:rPr>
      </w:pPr>
      <w:r w:rsidRPr="000F6F5F">
        <w:rPr>
          <w:szCs w:val="20"/>
          <w:lang w:eastAsia="nb-NO"/>
        </w:rPr>
        <w:t>Avdelingsleder må være NS-INSTA 800 sertifisert på nivå 3 eller høyere.</w:t>
      </w:r>
    </w:p>
    <w:p w14:paraId="0F51D5EE" w14:textId="77777777" w:rsidR="000F6F5F" w:rsidRDefault="000F6F5F" w:rsidP="000F6F5F">
      <w:pPr>
        <w:pStyle w:val="Listeavsnitt"/>
        <w:rPr>
          <w:szCs w:val="20"/>
          <w:lang w:eastAsia="nb-NO"/>
        </w:rPr>
      </w:pPr>
    </w:p>
    <w:p w14:paraId="11734CB1" w14:textId="08C76766" w:rsidR="000F6F5F" w:rsidRDefault="000F6F5F" w:rsidP="000F6F5F">
      <w:pPr>
        <w:numPr>
          <w:ilvl w:val="0"/>
          <w:numId w:val="21"/>
        </w:numPr>
        <w:spacing w:after="0" w:line="300" w:lineRule="atLeast"/>
        <w:rPr>
          <w:szCs w:val="20"/>
          <w:lang w:eastAsia="nb-NO"/>
        </w:rPr>
      </w:pPr>
      <w:r w:rsidRPr="000F6F5F">
        <w:rPr>
          <w:szCs w:val="20"/>
          <w:lang w:eastAsia="nb-NO"/>
        </w:rPr>
        <w:t xml:space="preserve">Renholdere skal ha normal god hygiene og bruke rent arbeidstøy tydelig merket med </w:t>
      </w:r>
      <w:r w:rsidR="00777066" w:rsidRPr="000F6F5F">
        <w:rPr>
          <w:szCs w:val="20"/>
          <w:lang w:eastAsia="nb-NO"/>
        </w:rPr>
        <w:t>renholds firmaets</w:t>
      </w:r>
      <w:bookmarkStart w:id="26" w:name="_GoBack"/>
      <w:bookmarkEnd w:id="26"/>
      <w:r w:rsidRPr="000F6F5F">
        <w:rPr>
          <w:szCs w:val="20"/>
          <w:lang w:eastAsia="nb-NO"/>
        </w:rPr>
        <w:t xml:space="preserve"> merke/navn.</w:t>
      </w:r>
    </w:p>
    <w:p w14:paraId="45445A13" w14:textId="77777777" w:rsidR="000F6F5F" w:rsidRDefault="000F6F5F" w:rsidP="000F6F5F">
      <w:pPr>
        <w:pStyle w:val="Listeavsnitt"/>
        <w:rPr>
          <w:szCs w:val="20"/>
          <w:lang w:eastAsia="nb-NO"/>
        </w:rPr>
      </w:pPr>
    </w:p>
    <w:p w14:paraId="76A8D01A" w14:textId="1EDE3B1F" w:rsidR="000F6F5F" w:rsidRDefault="000F6F5F" w:rsidP="000F6F5F">
      <w:pPr>
        <w:numPr>
          <w:ilvl w:val="0"/>
          <w:numId w:val="21"/>
        </w:numPr>
        <w:spacing w:after="0" w:line="300" w:lineRule="atLeast"/>
        <w:rPr>
          <w:szCs w:val="20"/>
          <w:lang w:eastAsia="nb-NO"/>
        </w:rPr>
      </w:pPr>
      <w:r w:rsidRPr="000F6F5F">
        <w:rPr>
          <w:szCs w:val="20"/>
          <w:lang w:eastAsia="nb-NO"/>
        </w:rPr>
        <w:t>Renholdspersonalet skal være serviceinnstilt (jf. INSTA 800) overfor de som bruker lokalene, innenfor rammen av avtalt ansvars- og arbeidsfordeling.</w:t>
      </w:r>
    </w:p>
    <w:p w14:paraId="5918323C" w14:textId="77777777" w:rsidR="000F6F5F" w:rsidRDefault="000F6F5F" w:rsidP="000F6F5F">
      <w:pPr>
        <w:pStyle w:val="Listeavsnitt"/>
        <w:rPr>
          <w:szCs w:val="20"/>
          <w:lang w:eastAsia="nb-NO"/>
        </w:rPr>
      </w:pPr>
    </w:p>
    <w:p w14:paraId="4E8ED899" w14:textId="0D091829" w:rsidR="000F6F5F" w:rsidRDefault="000F6F5F" w:rsidP="000F6F5F">
      <w:pPr>
        <w:numPr>
          <w:ilvl w:val="0"/>
          <w:numId w:val="21"/>
        </w:numPr>
        <w:spacing w:after="0" w:line="300" w:lineRule="atLeast"/>
        <w:rPr>
          <w:szCs w:val="20"/>
          <w:lang w:eastAsia="nb-NO"/>
        </w:rPr>
      </w:pPr>
      <w:r w:rsidRPr="000F6F5F">
        <w:rPr>
          <w:szCs w:val="20"/>
          <w:lang w:eastAsia="nb-NO"/>
        </w:rPr>
        <w:t xml:space="preserve">Renholdspersonalet skal ha kompetanse om rutiner for smitterenhold. For nødvendig kompetanse på smitterenhold kreves det dokumentert opplæring og kunnskap slik at renholdsarbeidere vet hvordan man skal håndtere sprøyter, blod, oppkast og bruk av riktig </w:t>
      </w:r>
      <w:r w:rsidR="00011693" w:rsidRPr="000F6F5F">
        <w:rPr>
          <w:szCs w:val="20"/>
          <w:lang w:eastAsia="nb-NO"/>
        </w:rPr>
        <w:t>verneutstyr</w:t>
      </w:r>
      <w:r w:rsidRPr="000F6F5F">
        <w:rPr>
          <w:szCs w:val="20"/>
          <w:lang w:eastAsia="nb-NO"/>
        </w:rPr>
        <w:t>.</w:t>
      </w:r>
    </w:p>
    <w:p w14:paraId="08FFE613" w14:textId="77777777" w:rsidR="00494F11" w:rsidRDefault="00494F11" w:rsidP="00494F11">
      <w:pPr>
        <w:spacing w:after="0" w:line="240" w:lineRule="auto"/>
        <w:outlineLvl w:val="0"/>
        <w:rPr>
          <w:rFonts w:eastAsia="SimSun" w:cs="TimesNewRoman"/>
          <w:szCs w:val="20"/>
          <w:lang w:eastAsia="nb-NO"/>
        </w:rPr>
      </w:pPr>
    </w:p>
    <w:p w14:paraId="51BF6666" w14:textId="77777777" w:rsidR="00EF5DBA" w:rsidRPr="00494F11" w:rsidRDefault="00EF5DBA" w:rsidP="00494F11">
      <w:pPr>
        <w:spacing w:after="0" w:line="240" w:lineRule="auto"/>
        <w:outlineLvl w:val="0"/>
        <w:rPr>
          <w:rFonts w:eastAsia="SimSun" w:cs="TimesNewRoman"/>
          <w:szCs w:val="20"/>
          <w:lang w:eastAsia="nb-NO"/>
        </w:rPr>
      </w:pPr>
    </w:p>
    <w:p w14:paraId="5C2A1C2D" w14:textId="77777777" w:rsidR="00CF0D39" w:rsidRDefault="00CF0D39" w:rsidP="00CF0D39">
      <w:pPr>
        <w:pStyle w:val="Overskrift1"/>
      </w:pPr>
      <w:bookmarkStart w:id="27" w:name="_Toc421876452"/>
      <w:r>
        <w:t>Krav</w:t>
      </w:r>
      <w:r w:rsidR="00930341">
        <w:t xml:space="preserve"> til gjennomføring av oppdraget</w:t>
      </w:r>
      <w:bookmarkEnd w:id="27"/>
    </w:p>
    <w:p w14:paraId="5687C9CE" w14:textId="77777777" w:rsidR="00396F30" w:rsidRDefault="00396F30" w:rsidP="00396F30">
      <w:pPr>
        <w:pStyle w:val="Overskrift2"/>
        <w:numPr>
          <w:ilvl w:val="1"/>
          <w:numId w:val="13"/>
        </w:numPr>
      </w:pPr>
      <w:bookmarkStart w:id="28" w:name="_Toc421876453"/>
      <w:r>
        <w:t>Kontroll av kvalitet</w:t>
      </w:r>
      <w:bookmarkEnd w:id="28"/>
    </w:p>
    <w:p w14:paraId="3255CD69" w14:textId="71ED34AE" w:rsidR="00084135" w:rsidRDefault="00084135" w:rsidP="00670941">
      <w:r>
        <w:t>Kontroll av rengjøringskvaliteten gjøres etter NS-INSTA 800:</w:t>
      </w:r>
      <w:r w:rsidR="00BF65D6">
        <w:t>2010</w:t>
      </w:r>
      <w:r w:rsidR="00744504">
        <w:t>.</w:t>
      </w:r>
    </w:p>
    <w:p w14:paraId="31251FE9" w14:textId="77777777" w:rsidR="004A4B32" w:rsidRDefault="004A4B32" w:rsidP="009B4794">
      <w:pPr>
        <w:pStyle w:val="Overskrift2"/>
        <w:numPr>
          <w:ilvl w:val="1"/>
          <w:numId w:val="5"/>
        </w:numPr>
      </w:pPr>
      <w:bookmarkStart w:id="29" w:name="_Toc421876454"/>
      <w:r>
        <w:t>Materiell og utstyr</w:t>
      </w:r>
      <w:bookmarkEnd w:id="29"/>
    </w:p>
    <w:p w14:paraId="7845FC77" w14:textId="77777777" w:rsidR="00CF0D39" w:rsidRDefault="00CF0D39" w:rsidP="00CF0D39">
      <w:r>
        <w:t>Leverandør er ansvarlig for å skaffe til veie og bekoste alt materiell og utstyr som er nødvendig fo</w:t>
      </w:r>
      <w:r w:rsidR="00A45BFE">
        <w:t>r å utføre renholdet i henhold til denne avtalen.</w:t>
      </w:r>
    </w:p>
    <w:p w14:paraId="2FF364BB" w14:textId="77777777" w:rsidR="00CF0D39" w:rsidRPr="00633EC2" w:rsidRDefault="00A45BFE" w:rsidP="00CF0D39">
      <w:r>
        <w:t>Leverandøren er ansvarlig for at deres servicemedarbeidere har de nødvendige godkjenninger for utførelsen av arbeidet.</w:t>
      </w:r>
    </w:p>
    <w:p w14:paraId="276C2B62" w14:textId="77777777" w:rsidR="00CF0D39" w:rsidRPr="00CF0D39" w:rsidRDefault="004A4B32" w:rsidP="004A4B32">
      <w:pPr>
        <w:pStyle w:val="Overskrift2"/>
      </w:pPr>
      <w:bookmarkStart w:id="30" w:name="_Toc421876455"/>
      <w:r>
        <w:t>Miljø</w:t>
      </w:r>
      <w:bookmarkEnd w:id="30"/>
    </w:p>
    <w:p w14:paraId="7BC91315" w14:textId="5CE4B952" w:rsidR="00084135" w:rsidRDefault="00537BF0" w:rsidP="00E73BCE">
      <w:pPr>
        <w:spacing w:after="0" w:line="300" w:lineRule="atLeast"/>
        <w:rPr>
          <w:szCs w:val="20"/>
          <w:lang w:eastAsia="nb-NO"/>
        </w:rPr>
      </w:pPr>
      <w:r w:rsidRPr="00537BF0">
        <w:rPr>
          <w:szCs w:val="20"/>
          <w:lang w:eastAsia="nb-NO"/>
        </w:rPr>
        <w:t>Oppdragsgiver legger vekt på miljøhensyn i sine anskaffelser. Tilbyder skal tilby renholdstjenester som minimum og til enhver tid oppfyller miljøkrav som følger av gjeldende lover, forskrifter og EU-direktiv.</w:t>
      </w:r>
      <w:r w:rsidR="00EA4FF6">
        <w:rPr>
          <w:szCs w:val="20"/>
          <w:lang w:eastAsia="nb-NO"/>
        </w:rPr>
        <w:t xml:space="preserve"> </w:t>
      </w:r>
      <w:r w:rsidR="00A13E2B">
        <w:rPr>
          <w:szCs w:val="20"/>
          <w:lang w:eastAsia="nb-NO"/>
        </w:rPr>
        <w:t>Det skal benyttes moderne og miljøvennlige rengjøringsmetoder og rengjøringsprodukter.</w:t>
      </w:r>
    </w:p>
    <w:p w14:paraId="4DA661FE" w14:textId="77777777" w:rsidR="00EA4FF6" w:rsidRDefault="00EA4FF6" w:rsidP="00E73BCE">
      <w:pPr>
        <w:spacing w:after="0" w:line="300" w:lineRule="atLeast"/>
        <w:rPr>
          <w:szCs w:val="20"/>
          <w:lang w:eastAsia="nb-NO"/>
        </w:rPr>
      </w:pPr>
    </w:p>
    <w:p w14:paraId="030A3A00" w14:textId="01EDABCB" w:rsidR="00EA4FF6" w:rsidRDefault="00EA4FF6" w:rsidP="000F6F5F">
      <w:pPr>
        <w:numPr>
          <w:ilvl w:val="0"/>
          <w:numId w:val="23"/>
        </w:numPr>
        <w:spacing w:after="0" w:line="300" w:lineRule="atLeast"/>
        <w:rPr>
          <w:szCs w:val="20"/>
          <w:lang w:eastAsia="nb-NO"/>
        </w:rPr>
      </w:pPr>
      <w:r>
        <w:rPr>
          <w:szCs w:val="20"/>
          <w:lang w:eastAsia="nb-NO"/>
        </w:rPr>
        <w:t xml:space="preserve">Stoffer som utgjør en alvorlig </w:t>
      </w:r>
      <w:r w:rsidRPr="00EA4FF6">
        <w:rPr>
          <w:szCs w:val="20"/>
          <w:lang w:eastAsia="nb-NO"/>
        </w:rPr>
        <w:t>miljø- og helsefare, eller som står på Miljødirektoratets prioritetsliste over kjemiske stoffer med uheldige egenskaper er uønsket.</w:t>
      </w:r>
    </w:p>
    <w:p w14:paraId="42080927" w14:textId="1441A596" w:rsidR="0086661A" w:rsidRDefault="0086661A" w:rsidP="000F6F5F">
      <w:pPr>
        <w:numPr>
          <w:ilvl w:val="0"/>
          <w:numId w:val="23"/>
        </w:numPr>
        <w:spacing w:after="0" w:line="300" w:lineRule="atLeast"/>
        <w:rPr>
          <w:szCs w:val="20"/>
          <w:lang w:eastAsia="nb-NO"/>
        </w:rPr>
      </w:pPr>
      <w:r w:rsidRPr="0086661A">
        <w:rPr>
          <w:szCs w:val="20"/>
          <w:lang w:eastAsia="nb-NO"/>
        </w:rPr>
        <w:t>Følgende kjemikalier skal ikke benyttes:</w:t>
      </w:r>
    </w:p>
    <w:p w14:paraId="62E1203D" w14:textId="77777777" w:rsidR="0086661A" w:rsidRPr="0086661A" w:rsidRDefault="0086661A" w:rsidP="0086661A">
      <w:pPr>
        <w:spacing w:after="0" w:line="300" w:lineRule="atLeast"/>
        <w:ind w:left="720"/>
        <w:rPr>
          <w:szCs w:val="20"/>
          <w:lang w:eastAsia="nb-NO"/>
        </w:rPr>
      </w:pPr>
      <w:r w:rsidRPr="0086661A">
        <w:rPr>
          <w:szCs w:val="20"/>
          <w:lang w:eastAsia="nb-NO"/>
        </w:rPr>
        <w:t>- Alkylfenoler og alkylfenoletoksilater</w:t>
      </w:r>
    </w:p>
    <w:p w14:paraId="719EBBE5" w14:textId="77777777" w:rsidR="0086661A" w:rsidRPr="0086661A" w:rsidRDefault="0086661A" w:rsidP="0086661A">
      <w:pPr>
        <w:spacing w:after="0" w:line="300" w:lineRule="atLeast"/>
        <w:ind w:left="720"/>
        <w:rPr>
          <w:szCs w:val="20"/>
          <w:lang w:eastAsia="nb-NO"/>
        </w:rPr>
      </w:pPr>
      <w:r w:rsidRPr="0086661A">
        <w:rPr>
          <w:szCs w:val="20"/>
          <w:lang w:eastAsia="nb-NO"/>
        </w:rPr>
        <w:t>- Triklosan</w:t>
      </w:r>
    </w:p>
    <w:p w14:paraId="719B2411" w14:textId="77777777" w:rsidR="0086661A" w:rsidRPr="0086661A" w:rsidRDefault="0086661A" w:rsidP="0086661A">
      <w:pPr>
        <w:spacing w:after="0" w:line="300" w:lineRule="atLeast"/>
        <w:ind w:left="720"/>
        <w:rPr>
          <w:szCs w:val="20"/>
          <w:lang w:eastAsia="nb-NO"/>
        </w:rPr>
      </w:pPr>
      <w:r w:rsidRPr="0086661A">
        <w:rPr>
          <w:szCs w:val="20"/>
          <w:lang w:eastAsia="nb-NO"/>
        </w:rPr>
        <w:t>- Kvartære ammoniumforbindelser av typen DHTMAC</w:t>
      </w:r>
    </w:p>
    <w:p w14:paraId="67C3A552" w14:textId="77777777" w:rsidR="0086661A" w:rsidRPr="0086661A" w:rsidRDefault="0086661A" w:rsidP="0086661A">
      <w:pPr>
        <w:spacing w:after="0" w:line="300" w:lineRule="atLeast"/>
        <w:ind w:left="720"/>
        <w:rPr>
          <w:szCs w:val="20"/>
          <w:lang w:eastAsia="nb-NO"/>
        </w:rPr>
      </w:pPr>
      <w:r w:rsidRPr="0086661A">
        <w:rPr>
          <w:szCs w:val="20"/>
          <w:lang w:eastAsia="nb-NO"/>
        </w:rPr>
        <w:t xml:space="preserve">- </w:t>
      </w:r>
      <w:proofErr w:type="spellStart"/>
      <w:r w:rsidRPr="0086661A">
        <w:rPr>
          <w:szCs w:val="20"/>
          <w:lang w:eastAsia="nb-NO"/>
        </w:rPr>
        <w:t>Muskxylener</w:t>
      </w:r>
      <w:proofErr w:type="spellEnd"/>
    </w:p>
    <w:p w14:paraId="57AA3273" w14:textId="77777777" w:rsidR="0086661A" w:rsidRPr="0086661A" w:rsidRDefault="0086661A" w:rsidP="0086661A">
      <w:pPr>
        <w:spacing w:after="0" w:line="300" w:lineRule="atLeast"/>
        <w:ind w:left="720"/>
        <w:rPr>
          <w:szCs w:val="20"/>
          <w:lang w:eastAsia="nb-NO"/>
        </w:rPr>
      </w:pPr>
      <w:r w:rsidRPr="0086661A">
        <w:rPr>
          <w:szCs w:val="20"/>
          <w:lang w:eastAsia="nb-NO"/>
        </w:rPr>
        <w:t xml:space="preserve">- PFOS-liknende stoffer og </w:t>
      </w:r>
      <w:proofErr w:type="spellStart"/>
      <w:r w:rsidRPr="0086661A">
        <w:rPr>
          <w:szCs w:val="20"/>
          <w:lang w:eastAsia="nb-NO"/>
        </w:rPr>
        <w:t>siloksaner</w:t>
      </w:r>
      <w:proofErr w:type="spellEnd"/>
      <w:r w:rsidRPr="0086661A">
        <w:rPr>
          <w:szCs w:val="20"/>
          <w:lang w:eastAsia="nb-NO"/>
        </w:rPr>
        <w:t xml:space="preserve"> (D5)</w:t>
      </w:r>
    </w:p>
    <w:p w14:paraId="357A24E3" w14:textId="375E42B0" w:rsidR="0086661A" w:rsidRDefault="0086661A" w:rsidP="0086661A">
      <w:pPr>
        <w:spacing w:after="0" w:line="300" w:lineRule="atLeast"/>
        <w:ind w:left="720"/>
        <w:rPr>
          <w:szCs w:val="20"/>
          <w:lang w:eastAsia="nb-NO"/>
        </w:rPr>
      </w:pPr>
      <w:r w:rsidRPr="0086661A">
        <w:rPr>
          <w:szCs w:val="20"/>
          <w:lang w:eastAsia="nb-NO"/>
        </w:rPr>
        <w:t xml:space="preserve">- Lineære </w:t>
      </w:r>
      <w:proofErr w:type="spellStart"/>
      <w:r w:rsidRPr="0086661A">
        <w:rPr>
          <w:szCs w:val="20"/>
          <w:lang w:eastAsia="nb-NO"/>
        </w:rPr>
        <w:t>alkylbenzensulfonater</w:t>
      </w:r>
      <w:proofErr w:type="spellEnd"/>
      <w:r w:rsidRPr="0086661A">
        <w:rPr>
          <w:szCs w:val="20"/>
          <w:lang w:eastAsia="nb-NO"/>
        </w:rPr>
        <w:t xml:space="preserve"> (LAS)</w:t>
      </w:r>
    </w:p>
    <w:p w14:paraId="2780F5C4" w14:textId="77777777" w:rsidR="0086661A" w:rsidRDefault="0086661A" w:rsidP="0086661A">
      <w:pPr>
        <w:pStyle w:val="Default"/>
        <w:ind w:left="360"/>
      </w:pPr>
    </w:p>
    <w:p w14:paraId="19613A58" w14:textId="77777777" w:rsidR="0086661A" w:rsidRDefault="0086661A" w:rsidP="000F6F5F">
      <w:pPr>
        <w:pStyle w:val="Default"/>
        <w:numPr>
          <w:ilvl w:val="0"/>
          <w:numId w:val="23"/>
        </w:numPr>
        <w:rPr>
          <w:sz w:val="22"/>
          <w:szCs w:val="22"/>
        </w:rPr>
      </w:pPr>
      <w:r>
        <w:rPr>
          <w:sz w:val="22"/>
          <w:szCs w:val="22"/>
        </w:rPr>
        <w:t xml:space="preserve">Følgende kjemikalier er vurdert som uønsket og skal benyttes i minst mulig grad: </w:t>
      </w:r>
    </w:p>
    <w:p w14:paraId="3AF3289F" w14:textId="238CE98A" w:rsidR="0086661A" w:rsidRPr="0086661A" w:rsidRDefault="0086661A" w:rsidP="0086661A">
      <w:pPr>
        <w:spacing w:after="0" w:line="300" w:lineRule="atLeast"/>
        <w:ind w:left="720"/>
        <w:rPr>
          <w:szCs w:val="20"/>
          <w:lang w:eastAsia="nb-NO"/>
        </w:rPr>
      </w:pPr>
      <w:r>
        <w:rPr>
          <w:szCs w:val="20"/>
          <w:lang w:eastAsia="nb-NO"/>
        </w:rPr>
        <w:t xml:space="preserve">- </w:t>
      </w:r>
      <w:r w:rsidRPr="0086661A">
        <w:rPr>
          <w:szCs w:val="20"/>
          <w:lang w:eastAsia="nb-NO"/>
        </w:rPr>
        <w:t>Diklorbenzen</w:t>
      </w:r>
    </w:p>
    <w:p w14:paraId="1D6A31A2" w14:textId="77777777" w:rsidR="0086661A" w:rsidRPr="0086661A" w:rsidRDefault="0086661A" w:rsidP="0086661A">
      <w:pPr>
        <w:spacing w:after="0" w:line="300" w:lineRule="atLeast"/>
        <w:ind w:left="720"/>
        <w:rPr>
          <w:szCs w:val="20"/>
          <w:lang w:eastAsia="nb-NO"/>
        </w:rPr>
      </w:pPr>
      <w:r w:rsidRPr="0086661A">
        <w:rPr>
          <w:szCs w:val="20"/>
          <w:lang w:eastAsia="nb-NO"/>
        </w:rPr>
        <w:t xml:space="preserve">- </w:t>
      </w:r>
      <w:proofErr w:type="spellStart"/>
      <w:r w:rsidRPr="0086661A">
        <w:rPr>
          <w:szCs w:val="20"/>
          <w:lang w:eastAsia="nb-NO"/>
        </w:rPr>
        <w:t>Limonen</w:t>
      </w:r>
      <w:proofErr w:type="spellEnd"/>
    </w:p>
    <w:p w14:paraId="0DFECD7A" w14:textId="77777777" w:rsidR="0086661A" w:rsidRPr="0086661A" w:rsidRDefault="0086661A" w:rsidP="0086661A">
      <w:pPr>
        <w:spacing w:after="0" w:line="300" w:lineRule="atLeast"/>
        <w:ind w:left="720"/>
        <w:rPr>
          <w:szCs w:val="20"/>
          <w:lang w:eastAsia="nb-NO"/>
        </w:rPr>
      </w:pPr>
      <w:r w:rsidRPr="0086661A">
        <w:rPr>
          <w:szCs w:val="20"/>
          <w:lang w:eastAsia="nb-NO"/>
        </w:rPr>
        <w:t>- EDTA og salter av EDTA</w:t>
      </w:r>
    </w:p>
    <w:p w14:paraId="031D6896" w14:textId="77777777" w:rsidR="0086661A" w:rsidRPr="0086661A" w:rsidRDefault="0086661A" w:rsidP="0086661A">
      <w:pPr>
        <w:spacing w:after="0" w:line="300" w:lineRule="atLeast"/>
        <w:ind w:left="720"/>
        <w:rPr>
          <w:szCs w:val="20"/>
          <w:lang w:eastAsia="nb-NO"/>
        </w:rPr>
      </w:pPr>
      <w:r w:rsidRPr="0086661A">
        <w:rPr>
          <w:szCs w:val="20"/>
          <w:lang w:eastAsia="nb-NO"/>
        </w:rPr>
        <w:t>- Klorerte løsemidler (løsemidler som inneholder klor)</w:t>
      </w:r>
    </w:p>
    <w:p w14:paraId="1A41FCDD" w14:textId="77777777" w:rsidR="0086661A" w:rsidRPr="0086661A" w:rsidRDefault="0086661A" w:rsidP="0086661A">
      <w:pPr>
        <w:spacing w:after="0" w:line="300" w:lineRule="atLeast"/>
        <w:ind w:left="720"/>
        <w:rPr>
          <w:szCs w:val="20"/>
          <w:lang w:eastAsia="nb-NO"/>
        </w:rPr>
      </w:pPr>
      <w:r w:rsidRPr="0086661A">
        <w:rPr>
          <w:szCs w:val="20"/>
          <w:lang w:eastAsia="nb-NO"/>
        </w:rPr>
        <w:t xml:space="preserve">- Kjemiske stoffer som </w:t>
      </w:r>
      <w:proofErr w:type="spellStart"/>
      <w:r w:rsidRPr="0086661A">
        <w:rPr>
          <w:szCs w:val="20"/>
          <w:lang w:eastAsia="nb-NO"/>
        </w:rPr>
        <w:t>ihht</w:t>
      </w:r>
      <w:proofErr w:type="spellEnd"/>
      <w:r w:rsidRPr="0086661A">
        <w:rPr>
          <w:szCs w:val="20"/>
          <w:lang w:eastAsia="nb-NO"/>
        </w:rPr>
        <w:t xml:space="preserve">. </w:t>
      </w:r>
      <w:proofErr w:type="gramStart"/>
      <w:r w:rsidRPr="0086661A">
        <w:rPr>
          <w:szCs w:val="20"/>
          <w:lang w:eastAsia="nb-NO"/>
        </w:rPr>
        <w:t>forskrift</w:t>
      </w:r>
      <w:proofErr w:type="gramEnd"/>
      <w:r w:rsidRPr="0086661A">
        <w:rPr>
          <w:szCs w:val="20"/>
          <w:lang w:eastAsia="nb-NO"/>
        </w:rPr>
        <w:t xml:space="preserve"> om klassifisering, merking mv. av farlige kjemikalier (FOR-2002-07-16-1139), klassifiseres allergifremkallende.</w:t>
      </w:r>
    </w:p>
    <w:p w14:paraId="16C27E17" w14:textId="3D65B1B1" w:rsidR="0086661A" w:rsidRDefault="0086661A" w:rsidP="0086661A">
      <w:pPr>
        <w:spacing w:after="0" w:line="300" w:lineRule="atLeast"/>
        <w:ind w:left="720"/>
        <w:rPr>
          <w:szCs w:val="20"/>
          <w:lang w:eastAsia="nb-NO"/>
        </w:rPr>
      </w:pPr>
      <w:r w:rsidRPr="0086661A">
        <w:rPr>
          <w:szCs w:val="20"/>
          <w:lang w:eastAsia="nb-NO"/>
        </w:rPr>
        <w:t xml:space="preserve">- Kjemiske stoffer som </w:t>
      </w:r>
      <w:proofErr w:type="spellStart"/>
      <w:r w:rsidRPr="0086661A">
        <w:rPr>
          <w:szCs w:val="20"/>
          <w:lang w:eastAsia="nb-NO"/>
        </w:rPr>
        <w:t>ihht</w:t>
      </w:r>
      <w:proofErr w:type="spellEnd"/>
      <w:r w:rsidRPr="0086661A">
        <w:rPr>
          <w:szCs w:val="20"/>
          <w:lang w:eastAsia="nb-NO"/>
        </w:rPr>
        <w:t xml:space="preserve">. </w:t>
      </w:r>
      <w:proofErr w:type="gramStart"/>
      <w:r w:rsidRPr="0086661A">
        <w:rPr>
          <w:szCs w:val="20"/>
          <w:lang w:eastAsia="nb-NO"/>
        </w:rPr>
        <w:t>forskrift</w:t>
      </w:r>
      <w:proofErr w:type="gramEnd"/>
      <w:r w:rsidRPr="0086661A">
        <w:rPr>
          <w:szCs w:val="20"/>
          <w:lang w:eastAsia="nb-NO"/>
        </w:rPr>
        <w:t xml:space="preserve"> om klassifisering, merking mv.</w:t>
      </w:r>
      <w:r w:rsidRPr="0086661A">
        <w:t xml:space="preserve"> </w:t>
      </w:r>
      <w:r w:rsidRPr="0086661A">
        <w:rPr>
          <w:szCs w:val="20"/>
          <w:lang w:eastAsia="nb-NO"/>
        </w:rPr>
        <w:t>av farlige kjemikalier (FOR-2002-07-16-1139), klassifiseres miljøskadelig.</w:t>
      </w:r>
    </w:p>
    <w:p w14:paraId="17414550" w14:textId="2130B605" w:rsidR="00AD2412" w:rsidRPr="000F6F5F" w:rsidRDefault="0086661A" w:rsidP="000F6F5F">
      <w:pPr>
        <w:spacing w:after="0" w:line="300" w:lineRule="atLeast"/>
        <w:ind w:left="720"/>
        <w:rPr>
          <w:szCs w:val="20"/>
          <w:lang w:eastAsia="nb-NO"/>
        </w:rPr>
      </w:pPr>
      <w:r>
        <w:rPr>
          <w:szCs w:val="20"/>
          <w:lang w:eastAsia="nb-NO"/>
        </w:rPr>
        <w:t xml:space="preserve">- </w:t>
      </w:r>
      <w:r w:rsidR="00EF5DBA">
        <w:rPr>
          <w:szCs w:val="20"/>
          <w:lang w:eastAsia="nb-NO"/>
        </w:rPr>
        <w:t>Forbindelser med aktivt klor 2</w:t>
      </w:r>
      <w:r w:rsidRPr="0086661A">
        <w:rPr>
          <w:szCs w:val="20"/>
          <w:lang w:eastAsia="nb-NO"/>
        </w:rPr>
        <w:t xml:space="preserve"> over 0,1 vektprosent</w:t>
      </w:r>
    </w:p>
    <w:p w14:paraId="43006101" w14:textId="77777777" w:rsidR="00AD2412" w:rsidRPr="00D524EB" w:rsidRDefault="00AD2412" w:rsidP="00FA4063"/>
    <w:p w14:paraId="00963411" w14:textId="1AA845C4" w:rsidR="00AD2412" w:rsidRDefault="001B78C8" w:rsidP="001B78C8">
      <w:pPr>
        <w:pStyle w:val="Overskrift1"/>
        <w:rPr>
          <w:highlight w:val="yellow"/>
        </w:rPr>
      </w:pPr>
      <w:bookmarkStart w:id="31" w:name="_Toc421876456"/>
      <w:commentRangeStart w:id="32"/>
      <w:r>
        <w:rPr>
          <w:highlight w:val="yellow"/>
        </w:rPr>
        <w:t>Ytterligere krav til leverandør</w:t>
      </w:r>
      <w:commentRangeEnd w:id="32"/>
      <w:r w:rsidR="0082768B">
        <w:rPr>
          <w:rStyle w:val="Merknadsreferanse"/>
          <w:rFonts w:ascii="Calibri" w:hAnsi="Calibri"/>
          <w:b w:val="0"/>
          <w:color w:val="auto"/>
        </w:rPr>
        <w:commentReference w:id="32"/>
      </w:r>
      <w:bookmarkEnd w:id="31"/>
    </w:p>
    <w:p w14:paraId="589D03D1" w14:textId="59BDAF41" w:rsidR="001B78C8" w:rsidRDefault="001B78C8" w:rsidP="001B78C8">
      <w:pPr>
        <w:rPr>
          <w:highlight w:val="yellow"/>
        </w:rPr>
      </w:pPr>
      <w:commentRangeStart w:id="33"/>
      <w:r>
        <w:rPr>
          <w:highlight w:val="yellow"/>
        </w:rPr>
        <w:t xml:space="preserve">Legg inn eventuelle krav til sikkerhetsgodkjenning, </w:t>
      </w:r>
      <w:r w:rsidR="0082768B">
        <w:rPr>
          <w:highlight w:val="yellow"/>
        </w:rPr>
        <w:t>undertegning</w:t>
      </w:r>
      <w:r>
        <w:rPr>
          <w:highlight w:val="yellow"/>
        </w:rPr>
        <w:t xml:space="preserve"> av taushetserklæringer og eventuelle andre krav.</w:t>
      </w:r>
      <w:commentRangeEnd w:id="33"/>
      <w:r w:rsidR="0082768B">
        <w:rPr>
          <w:rStyle w:val="Merknadsreferanse"/>
          <w:rFonts w:ascii="Calibri" w:hAnsi="Calibri"/>
        </w:rPr>
        <w:commentReference w:id="33"/>
      </w:r>
    </w:p>
    <w:p w14:paraId="0B18318B" w14:textId="62A51328" w:rsidR="001B78C8" w:rsidRDefault="001B78C8" w:rsidP="001B78C8">
      <w:pPr>
        <w:pStyle w:val="Overskrift1"/>
        <w:rPr>
          <w:highlight w:val="yellow"/>
        </w:rPr>
      </w:pPr>
      <w:commentRangeStart w:id="34"/>
      <w:r>
        <w:rPr>
          <w:highlight w:val="yellow"/>
        </w:rPr>
        <w:t xml:space="preserve"> </w:t>
      </w:r>
      <w:bookmarkStart w:id="35" w:name="_Toc421876457"/>
      <w:r>
        <w:rPr>
          <w:highlight w:val="yellow"/>
        </w:rPr>
        <w:t>Fasiliteter for leverandøren/renholderne</w:t>
      </w:r>
      <w:commentRangeEnd w:id="34"/>
      <w:r>
        <w:rPr>
          <w:rStyle w:val="Merknadsreferanse"/>
          <w:rFonts w:ascii="Calibri" w:hAnsi="Calibri"/>
          <w:b w:val="0"/>
          <w:color w:val="auto"/>
        </w:rPr>
        <w:commentReference w:id="34"/>
      </w:r>
      <w:bookmarkEnd w:id="35"/>
    </w:p>
    <w:p w14:paraId="76CB2868" w14:textId="41CD9BAB" w:rsidR="001B78C8" w:rsidRDefault="001B78C8" w:rsidP="001B78C8">
      <w:pPr>
        <w:rPr>
          <w:highlight w:val="yellow"/>
        </w:rPr>
      </w:pPr>
      <w:r>
        <w:rPr>
          <w:highlight w:val="yellow"/>
        </w:rPr>
        <w:t xml:space="preserve">Følgende fasiliteter vil være tilgjengelig for leverandøren/ </w:t>
      </w:r>
      <w:proofErr w:type="spellStart"/>
      <w:r>
        <w:rPr>
          <w:highlight w:val="yellow"/>
        </w:rPr>
        <w:t>renholderene</w:t>
      </w:r>
      <w:proofErr w:type="spellEnd"/>
    </w:p>
    <w:p w14:paraId="776A5405" w14:textId="28412F03" w:rsidR="001B78C8" w:rsidRDefault="001B78C8" w:rsidP="001B78C8">
      <w:pPr>
        <w:numPr>
          <w:ilvl w:val="0"/>
          <w:numId w:val="7"/>
        </w:numPr>
        <w:rPr>
          <w:highlight w:val="yellow"/>
        </w:rPr>
      </w:pPr>
      <w:r>
        <w:rPr>
          <w:highlight w:val="yellow"/>
        </w:rPr>
        <w:t>Garderobe</w:t>
      </w:r>
    </w:p>
    <w:p w14:paraId="71DCAC18" w14:textId="63E764C2" w:rsidR="001B78C8" w:rsidRDefault="001B78C8" w:rsidP="001B78C8">
      <w:pPr>
        <w:numPr>
          <w:ilvl w:val="0"/>
          <w:numId w:val="7"/>
        </w:numPr>
        <w:rPr>
          <w:highlight w:val="yellow"/>
        </w:rPr>
      </w:pPr>
      <w:r>
        <w:rPr>
          <w:highlight w:val="yellow"/>
        </w:rPr>
        <w:t>Mulighet for å lagre utstyr</w:t>
      </w:r>
    </w:p>
    <w:p w14:paraId="7B436785" w14:textId="1410F2C6" w:rsidR="001B78C8" w:rsidRDefault="001B78C8" w:rsidP="001B78C8">
      <w:pPr>
        <w:numPr>
          <w:ilvl w:val="0"/>
          <w:numId w:val="7"/>
        </w:numPr>
        <w:rPr>
          <w:highlight w:val="yellow"/>
        </w:rPr>
      </w:pPr>
      <w:r>
        <w:rPr>
          <w:highlight w:val="yellow"/>
        </w:rPr>
        <w:t>Bøttekott med tilgang til vann</w:t>
      </w:r>
    </w:p>
    <w:p w14:paraId="3F1141AA" w14:textId="15E368D6" w:rsidR="001B78C8" w:rsidRDefault="001B78C8" w:rsidP="001B78C8">
      <w:pPr>
        <w:numPr>
          <w:ilvl w:val="0"/>
          <w:numId w:val="7"/>
        </w:numPr>
        <w:rPr>
          <w:highlight w:val="yellow"/>
        </w:rPr>
      </w:pPr>
      <w:r>
        <w:rPr>
          <w:highlight w:val="yellow"/>
        </w:rPr>
        <w:t>Tilgang til søppelrom</w:t>
      </w:r>
    </w:p>
    <w:p w14:paraId="693E4B80" w14:textId="50398C78" w:rsidR="001B78C8" w:rsidRPr="001B78C8" w:rsidRDefault="001B78C8" w:rsidP="001B78C8">
      <w:pPr>
        <w:numPr>
          <w:ilvl w:val="0"/>
          <w:numId w:val="7"/>
        </w:numPr>
        <w:rPr>
          <w:highlight w:val="yellow"/>
        </w:rPr>
      </w:pPr>
      <w:r>
        <w:rPr>
          <w:highlight w:val="yellow"/>
        </w:rPr>
        <w:t>Annet</w:t>
      </w:r>
    </w:p>
    <w:sectPr w:rsidR="001B78C8" w:rsidRPr="001B78C8" w:rsidSect="0051336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Forfatter" w:initials="A">
    <w:p w14:paraId="1D581558" w14:textId="54DA4B18" w:rsidR="00156742" w:rsidRDefault="00156742" w:rsidP="00156742">
      <w:pPr>
        <w:pStyle w:val="Merknadstekst"/>
      </w:pPr>
      <w:r>
        <w:rPr>
          <w:rStyle w:val="Merknadsreferanse"/>
        </w:rPr>
        <w:annotationRef/>
      </w:r>
      <w:r>
        <w:t xml:space="preserve">Oppdragsgiver bør tilpasse eventuelle krav til tidspunkt for det regelmessige </w:t>
      </w:r>
      <w:r w:rsidR="00186935">
        <w:t>renholdet.</w:t>
      </w:r>
      <w:r>
        <w:t xml:space="preserve"> Malen er her kun ment som et eksempel.</w:t>
      </w:r>
    </w:p>
  </w:comment>
  <w:comment w:id="9" w:author="Forfatter" w:initials="A">
    <w:p w14:paraId="5C2E7AD4" w14:textId="11D407EE" w:rsidR="00364F00" w:rsidRDefault="00364F00">
      <w:pPr>
        <w:pStyle w:val="Merknadstekst"/>
      </w:pPr>
      <w:r>
        <w:rPr>
          <w:rStyle w:val="Merknadsreferanse"/>
        </w:rPr>
        <w:annotationRef/>
      </w:r>
      <w:r w:rsidR="000C64CE">
        <w:t xml:space="preserve">Tjenestene som listes opp her skal omfattes av de årlige faste kostnadene. Listen i malen er å anse som forslag til tjenester man </w:t>
      </w:r>
      <w:r w:rsidR="000C64CE" w:rsidRPr="000C64CE">
        <w:rPr>
          <w:i/>
          <w:u w:val="single"/>
        </w:rPr>
        <w:t>kan</w:t>
      </w:r>
      <w:r w:rsidR="000C64CE">
        <w:t xml:space="preserve"> etterspørre.</w:t>
      </w:r>
      <w:r w:rsidR="00E71DB0" w:rsidRPr="00E71DB0">
        <w:t xml:space="preserve"> </w:t>
      </w:r>
      <w:r w:rsidR="00E71DB0">
        <w:t>Oppdragsgiver skal velge ut de tjenestene som er aktuelle for sitt behov</w:t>
      </w:r>
      <w:r w:rsidR="00571C97">
        <w:t xml:space="preserve"> eller legge til andre tjenester som ikke er listet opp her</w:t>
      </w:r>
      <w:r w:rsidR="00E71DB0">
        <w:t>.</w:t>
      </w:r>
      <w:r w:rsidR="000C64CE">
        <w:t xml:space="preserve">  </w:t>
      </w:r>
      <w:r>
        <w:t>Oppdragsgiver kan</w:t>
      </w:r>
      <w:r w:rsidR="009C0BE9">
        <w:t xml:space="preserve"> alternativt</w:t>
      </w:r>
      <w:r>
        <w:t xml:space="preserve"> velge å be om en eller flere av disse </w:t>
      </w:r>
      <w:r w:rsidR="009C0BE9">
        <w:t>tjenestene</w:t>
      </w:r>
      <w:r>
        <w:t xml:space="preserve"> som tjenester som utføres på anmodning</w:t>
      </w:r>
      <w:r w:rsidR="009C0BE9">
        <w:t xml:space="preserve"> i stedet for at d</w:t>
      </w:r>
      <w:r w:rsidR="00E71DB0">
        <w:t>et skal inngå i det regelmessige renholdet</w:t>
      </w:r>
      <w:r>
        <w:t xml:space="preserve">. Tjenestene vil da ikke være del av de faste kostnadene, men kun </w:t>
      </w:r>
      <w:r w:rsidR="00186935">
        <w:t>faktureres i</w:t>
      </w:r>
      <w:r>
        <w:t xml:space="preserve"> henhold til bestillinger. Benytt i så fall punktet «</w:t>
      </w:r>
      <w:r w:rsidR="00E71DB0">
        <w:t>Bestillingsrenhold</w:t>
      </w:r>
      <w:r>
        <w:t>».</w:t>
      </w:r>
      <w:r w:rsidR="00736199">
        <w:t xml:space="preserve"> </w:t>
      </w:r>
    </w:p>
  </w:comment>
  <w:comment w:id="11" w:author="Forfatter" w:initials="A">
    <w:p w14:paraId="5601E223" w14:textId="2ED67BDD" w:rsidR="00A96FC0" w:rsidRDefault="00A96FC0">
      <w:pPr>
        <w:pStyle w:val="Merknadstekst"/>
      </w:pPr>
      <w:r>
        <w:rPr>
          <w:rStyle w:val="Merknadsreferanse"/>
        </w:rPr>
        <w:annotationRef/>
      </w:r>
      <w:r>
        <w:t xml:space="preserve">Gi nødvendig informasjon om de valgte regelmessige </w:t>
      </w:r>
      <w:r w:rsidR="00777066">
        <w:t>tilleggstjenestene</w:t>
      </w:r>
      <w:r>
        <w:t xml:space="preserve">, som </w:t>
      </w:r>
      <w:r w:rsidR="00777066">
        <w:t>omfang</w:t>
      </w:r>
      <w:r>
        <w:t>, begrensninger mm.</w:t>
      </w:r>
    </w:p>
  </w:comment>
  <w:comment w:id="12" w:author="Forfatter" w:initials="A">
    <w:p w14:paraId="369CE341" w14:textId="31CF2BB7" w:rsidR="00AB155D" w:rsidRDefault="00AB155D">
      <w:pPr>
        <w:pStyle w:val="Merknadstekst"/>
      </w:pPr>
      <w:r>
        <w:rPr>
          <w:rStyle w:val="Merknadsreferanse"/>
        </w:rPr>
        <w:annotationRef/>
      </w:r>
      <w:r>
        <w:t>Velg ett av matteservice alternativene, med mindre du mot formodning både eier matter og skal leie matter.</w:t>
      </w:r>
    </w:p>
  </w:comment>
  <w:comment w:id="14" w:author="Forfatter" w:initials="A">
    <w:p w14:paraId="641B3931" w14:textId="304B7D80" w:rsidR="00E26905" w:rsidRDefault="00E26905">
      <w:pPr>
        <w:pStyle w:val="Merknadstekst"/>
      </w:pPr>
      <w:r>
        <w:rPr>
          <w:rStyle w:val="Merknadsreferanse"/>
        </w:rPr>
        <w:annotationRef/>
      </w:r>
      <w:r w:rsidRPr="00E26905">
        <w:t>Dersom oppdragsgiver stiller krav til glansgrad på gulv i det regelmessige renholdet, plikter leverandøren å gjennomføre de tiltak som er nødvendige for å opprettholde glansnivået ved tidspunkt for når kravet skal være oppfylt (</w:t>
      </w:r>
      <w:r w:rsidR="00777066" w:rsidRPr="00E26905">
        <w:t>f.eks.</w:t>
      </w:r>
      <w:r w:rsidRPr="00E26905">
        <w:t xml:space="preserve"> 2 ganger i året). I slike situasjoner gjelder dette punktet for bestilling av skuring/polishbehandling utenom kontrolltidspunktene, dersom oppdragsgiver skulle ha behov for dette.</w:t>
      </w:r>
    </w:p>
  </w:comment>
  <w:comment w:id="15" w:author="Forfatter" w:initials="A">
    <w:p w14:paraId="6B1EADD9" w14:textId="0BE2E1F6" w:rsidR="00B73E7C" w:rsidRDefault="00B73E7C">
      <w:pPr>
        <w:pStyle w:val="Merknadstekst"/>
      </w:pPr>
      <w:r>
        <w:rPr>
          <w:rStyle w:val="Merknadsreferanse"/>
        </w:rPr>
        <w:annotationRef/>
      </w:r>
      <w:r>
        <w:t>Tilpass i forhold til hva som finnes i dine lokaler.</w:t>
      </w:r>
    </w:p>
  </w:comment>
  <w:comment w:id="17" w:author="Forfatter" w:initials="A">
    <w:p w14:paraId="086AE062" w14:textId="77777777" w:rsidR="00C716CB" w:rsidRDefault="00C716CB" w:rsidP="00C716CB">
      <w:pPr>
        <w:pStyle w:val="Merknadstekst"/>
      </w:pPr>
      <w:r>
        <w:rPr>
          <w:rStyle w:val="Merknadsreferanse"/>
        </w:rPr>
        <w:annotationRef/>
      </w:r>
      <w:r>
        <w:t>Dette er et forslag som godt kan benyttes. Bruker av malen bør imidlertid selv vurdere om eget behov tilsier endringer i tabellen.</w:t>
      </w:r>
    </w:p>
  </w:comment>
  <w:comment w:id="18" w:author="Forfatter" w:initials="A">
    <w:p w14:paraId="6532DBEA" w14:textId="7F8F18C0" w:rsidR="002C5E24" w:rsidRDefault="002C5E24">
      <w:pPr>
        <w:pStyle w:val="Merknadstekst"/>
      </w:pPr>
      <w:r>
        <w:rPr>
          <w:rStyle w:val="Merknadsreferanse"/>
        </w:rPr>
        <w:annotationRef/>
      </w:r>
      <w:r>
        <w:t>LAG VEILEDNINGSTEKST I FORHOLD TIL VALG.</w:t>
      </w:r>
    </w:p>
  </w:comment>
  <w:comment w:id="19" w:author="Forfatter" w:initials="A">
    <w:p w14:paraId="2937F9D8" w14:textId="77777777" w:rsidR="00C716CB" w:rsidRDefault="00C716CB" w:rsidP="00C716CB">
      <w:pPr>
        <w:pStyle w:val="Merknadstekst"/>
      </w:pPr>
      <w:r>
        <w:rPr>
          <w:rStyle w:val="Merknadsreferanse"/>
        </w:rPr>
        <w:annotationRef/>
      </w:r>
      <w:r>
        <w:t>Dersom NHO Service sin kvalitetsprofil benyttes bør denne vedlegges konkurransegrunnlaget.</w:t>
      </w:r>
    </w:p>
  </w:comment>
  <w:comment w:id="21" w:author="Forfatter" w:initials="A">
    <w:p w14:paraId="61BB188C" w14:textId="44479581" w:rsidR="00646AD0" w:rsidRDefault="00646AD0">
      <w:pPr>
        <w:pStyle w:val="Merknadstekst"/>
      </w:pPr>
      <w:r>
        <w:rPr>
          <w:rStyle w:val="Merknadsreferanse"/>
        </w:rPr>
        <w:annotationRef/>
      </w:r>
      <w:r>
        <w:t>Se pkt. D.4.9 i INSTA 800:2010 for anbefalinger i forhold til glanskrav.</w:t>
      </w:r>
    </w:p>
  </w:comment>
  <w:comment w:id="24" w:author="Forfatter" w:initials="A">
    <w:p w14:paraId="637891A8" w14:textId="77777777" w:rsidR="00C716CB" w:rsidRDefault="00C716CB">
      <w:pPr>
        <w:pStyle w:val="Merknadstekst"/>
      </w:pPr>
      <w:r>
        <w:rPr>
          <w:rStyle w:val="Merknadsreferanse"/>
        </w:rPr>
        <w:annotationRef/>
      </w:r>
      <w:r>
        <w:t>Legg inn de presiseringer som vurderes som nødvendige i forhold til behovet.</w:t>
      </w:r>
    </w:p>
  </w:comment>
  <w:comment w:id="32" w:author="Forfatter" w:initials="A">
    <w:p w14:paraId="1C16F5EF" w14:textId="0B85E559" w:rsidR="0082768B" w:rsidRDefault="0082768B">
      <w:pPr>
        <w:pStyle w:val="Merknadstekst"/>
      </w:pPr>
      <w:r>
        <w:rPr>
          <w:rStyle w:val="Merknadsreferanse"/>
        </w:rPr>
        <w:annotationRef/>
      </w:r>
      <w:r>
        <w:t>Still eventuelt ytterligere krav til leverandør/ renholder om det er behov for dette.</w:t>
      </w:r>
    </w:p>
  </w:comment>
  <w:comment w:id="33" w:author="Forfatter" w:initials="A">
    <w:p w14:paraId="5CF92847" w14:textId="0677DE1D" w:rsidR="0082768B" w:rsidRDefault="0082768B">
      <w:pPr>
        <w:pStyle w:val="Merknadstekst"/>
      </w:pPr>
      <w:r>
        <w:rPr>
          <w:rStyle w:val="Merknadsreferanse"/>
        </w:rPr>
        <w:annotationRef/>
      </w:r>
      <w:r>
        <w:t>Legg inn dine krav her.</w:t>
      </w:r>
    </w:p>
  </w:comment>
  <w:comment w:id="34" w:author="Forfatter" w:initials="A">
    <w:p w14:paraId="07D9B7E1" w14:textId="72BEC84C" w:rsidR="001B78C8" w:rsidRDefault="001B78C8">
      <w:pPr>
        <w:pStyle w:val="Merknadstekst"/>
      </w:pPr>
      <w:r>
        <w:rPr>
          <w:rStyle w:val="Merknadsreferanse"/>
        </w:rPr>
        <w:annotationRef/>
      </w:r>
      <w:r>
        <w:t xml:space="preserve">Tilpasses </w:t>
      </w:r>
      <w:r w:rsidR="0082768B">
        <w:t>i henhold til oppdragsgivers fasiliteter.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81558" w15:done="0"/>
  <w15:commentEx w15:paraId="5C2E7AD4" w15:done="0"/>
  <w15:commentEx w15:paraId="5601E223" w15:done="0"/>
  <w15:commentEx w15:paraId="369CE341" w15:done="0"/>
  <w15:commentEx w15:paraId="641B3931" w15:done="0"/>
  <w15:commentEx w15:paraId="6B1EADD9" w15:done="0"/>
  <w15:commentEx w15:paraId="086AE062" w15:done="0"/>
  <w15:commentEx w15:paraId="6532DBEA" w15:done="0"/>
  <w15:commentEx w15:paraId="2937F9D8" w15:done="0"/>
  <w15:commentEx w15:paraId="61BB188C" w15:done="0"/>
  <w15:commentEx w15:paraId="637891A8" w15:done="0"/>
  <w15:commentEx w15:paraId="1C16F5EF" w15:done="0"/>
  <w15:commentEx w15:paraId="5CF92847" w15:done="0"/>
  <w15:commentEx w15:paraId="07D9B7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2779" w14:textId="77777777" w:rsidR="00B3585F" w:rsidRDefault="00B3585F" w:rsidP="00641445">
      <w:pPr>
        <w:spacing w:after="0" w:line="240" w:lineRule="auto"/>
      </w:pPr>
      <w:r>
        <w:separator/>
      </w:r>
    </w:p>
  </w:endnote>
  <w:endnote w:type="continuationSeparator" w:id="0">
    <w:p w14:paraId="7E9837DF" w14:textId="77777777" w:rsidR="00B3585F" w:rsidRDefault="00B3585F" w:rsidP="00641445">
      <w:pPr>
        <w:spacing w:after="0" w:line="240" w:lineRule="auto"/>
      </w:pPr>
      <w:r>
        <w:continuationSeparator/>
      </w:r>
    </w:p>
  </w:endnote>
  <w:endnote w:type="continuationNotice" w:id="1">
    <w:p w14:paraId="2F288FC3" w14:textId="77777777" w:rsidR="00B3585F" w:rsidRDefault="00B35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C311" w14:textId="77777777" w:rsidR="00C1747F" w:rsidRDefault="00C1747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C806" w14:textId="77777777" w:rsidR="00C1747F" w:rsidRDefault="00C1747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5496" w14:textId="77777777" w:rsidR="00C1747F" w:rsidRDefault="00C1747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B0715" w14:textId="77777777" w:rsidR="00B3585F" w:rsidRDefault="00B3585F" w:rsidP="00641445">
      <w:pPr>
        <w:spacing w:after="0" w:line="240" w:lineRule="auto"/>
      </w:pPr>
      <w:r>
        <w:separator/>
      </w:r>
    </w:p>
  </w:footnote>
  <w:footnote w:type="continuationSeparator" w:id="0">
    <w:p w14:paraId="0F9DD221" w14:textId="77777777" w:rsidR="00B3585F" w:rsidRDefault="00B3585F" w:rsidP="00641445">
      <w:pPr>
        <w:spacing w:after="0" w:line="240" w:lineRule="auto"/>
      </w:pPr>
      <w:r>
        <w:continuationSeparator/>
      </w:r>
    </w:p>
  </w:footnote>
  <w:footnote w:type="continuationNotice" w:id="1">
    <w:p w14:paraId="06FEB71E" w14:textId="77777777" w:rsidR="00B3585F" w:rsidRDefault="00B358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7B77" w14:textId="77777777" w:rsidR="00C1747F" w:rsidRDefault="00C1747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3DE3E" w14:textId="77777777" w:rsidR="00C1747F" w:rsidRDefault="00C1747F">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61F9" w14:textId="77777777" w:rsidR="00C1747F" w:rsidRDefault="00C174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B59"/>
    <w:multiLevelType w:val="hybridMultilevel"/>
    <w:tmpl w:val="51965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14FA5"/>
    <w:multiLevelType w:val="hybridMultilevel"/>
    <w:tmpl w:val="7F94F0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435A0D"/>
    <w:multiLevelType w:val="multilevel"/>
    <w:tmpl w:val="96DE5ECE"/>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0BD1013B"/>
    <w:multiLevelType w:val="hybridMultilevel"/>
    <w:tmpl w:val="117E72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B87F73"/>
    <w:multiLevelType w:val="hybridMultilevel"/>
    <w:tmpl w:val="7DCA1716"/>
    <w:lvl w:ilvl="0" w:tplc="73805196">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060C0F"/>
    <w:multiLevelType w:val="hybridMultilevel"/>
    <w:tmpl w:val="757E0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5A2E96"/>
    <w:multiLevelType w:val="hybridMultilevel"/>
    <w:tmpl w:val="833C376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C00C4D"/>
    <w:multiLevelType w:val="multilevel"/>
    <w:tmpl w:val="F4120EB4"/>
    <w:lvl w:ilvl="0">
      <w:start w:val="1"/>
      <w:numFmt w:val="decimal"/>
      <w:pStyle w:val="Overskrift1"/>
      <w:lvlText w:val="%1."/>
      <w:lvlJc w:val="left"/>
      <w:pPr>
        <w:ind w:left="72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2"/>
      <w:numFmt w:val="decimal"/>
      <w:pStyle w:val="Overskrift2"/>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 w15:restartNumberingAfterBreak="0">
    <w:nsid w:val="48C72C75"/>
    <w:multiLevelType w:val="hybridMultilevel"/>
    <w:tmpl w:val="4CBE8D0C"/>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537206"/>
    <w:multiLevelType w:val="hybridMultilevel"/>
    <w:tmpl w:val="44165A9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511B3ACF"/>
    <w:multiLevelType w:val="hybridMultilevel"/>
    <w:tmpl w:val="D38AF1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E441AB"/>
    <w:multiLevelType w:val="hybridMultilevel"/>
    <w:tmpl w:val="0C4AC4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3ED7CDB"/>
    <w:multiLevelType w:val="hybridMultilevel"/>
    <w:tmpl w:val="52CE29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A7757AF"/>
    <w:multiLevelType w:val="hybridMultilevel"/>
    <w:tmpl w:val="30429A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70135B4F"/>
    <w:multiLevelType w:val="hybridMultilevel"/>
    <w:tmpl w:val="0C4AC4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AD103FB"/>
    <w:multiLevelType w:val="hybridMultilevel"/>
    <w:tmpl w:val="E514AE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0D42"/>
    <w:rsid w:val="000028CB"/>
    <w:rsid w:val="000066F0"/>
    <w:rsid w:val="0001086A"/>
    <w:rsid w:val="000108B8"/>
    <w:rsid w:val="00011693"/>
    <w:rsid w:val="00016D08"/>
    <w:rsid w:val="00024069"/>
    <w:rsid w:val="00027888"/>
    <w:rsid w:val="00031328"/>
    <w:rsid w:val="000464D2"/>
    <w:rsid w:val="0005008B"/>
    <w:rsid w:val="00063A39"/>
    <w:rsid w:val="00065BE6"/>
    <w:rsid w:val="000837CE"/>
    <w:rsid w:val="00084135"/>
    <w:rsid w:val="00084441"/>
    <w:rsid w:val="000965C6"/>
    <w:rsid w:val="000B1C3B"/>
    <w:rsid w:val="000C02A3"/>
    <w:rsid w:val="000C06E4"/>
    <w:rsid w:val="000C1D2A"/>
    <w:rsid w:val="000C64CE"/>
    <w:rsid w:val="000D10C8"/>
    <w:rsid w:val="000D7A66"/>
    <w:rsid w:val="000E4824"/>
    <w:rsid w:val="000E4A87"/>
    <w:rsid w:val="000E7322"/>
    <w:rsid w:val="000F6F5F"/>
    <w:rsid w:val="00101514"/>
    <w:rsid w:val="00102815"/>
    <w:rsid w:val="00103FAC"/>
    <w:rsid w:val="00104A0E"/>
    <w:rsid w:val="00106AC7"/>
    <w:rsid w:val="0011330A"/>
    <w:rsid w:val="00121B09"/>
    <w:rsid w:val="0013676B"/>
    <w:rsid w:val="001373AE"/>
    <w:rsid w:val="001428E6"/>
    <w:rsid w:val="00156742"/>
    <w:rsid w:val="00163E92"/>
    <w:rsid w:val="00165D12"/>
    <w:rsid w:val="001779B9"/>
    <w:rsid w:val="00185198"/>
    <w:rsid w:val="001865A5"/>
    <w:rsid w:val="00186935"/>
    <w:rsid w:val="00187DA4"/>
    <w:rsid w:val="001B78C8"/>
    <w:rsid w:val="001D5132"/>
    <w:rsid w:val="001D7AB0"/>
    <w:rsid w:val="001E2DF0"/>
    <w:rsid w:val="001E5759"/>
    <w:rsid w:val="001F2E5E"/>
    <w:rsid w:val="001F428D"/>
    <w:rsid w:val="001F5340"/>
    <w:rsid w:val="0020268D"/>
    <w:rsid w:val="0020426B"/>
    <w:rsid w:val="002061E2"/>
    <w:rsid w:val="002115E5"/>
    <w:rsid w:val="002130A8"/>
    <w:rsid w:val="00216A74"/>
    <w:rsid w:val="00221A55"/>
    <w:rsid w:val="00224ACD"/>
    <w:rsid w:val="0022636B"/>
    <w:rsid w:val="00230E70"/>
    <w:rsid w:val="00240581"/>
    <w:rsid w:val="00246F4A"/>
    <w:rsid w:val="00253262"/>
    <w:rsid w:val="002555BF"/>
    <w:rsid w:val="00255EBA"/>
    <w:rsid w:val="002570FB"/>
    <w:rsid w:val="002579FD"/>
    <w:rsid w:val="00257CC2"/>
    <w:rsid w:val="0026223F"/>
    <w:rsid w:val="002637B4"/>
    <w:rsid w:val="00265588"/>
    <w:rsid w:val="002750C3"/>
    <w:rsid w:val="00294B25"/>
    <w:rsid w:val="00296866"/>
    <w:rsid w:val="002A4564"/>
    <w:rsid w:val="002B3D3E"/>
    <w:rsid w:val="002B702E"/>
    <w:rsid w:val="002C5E24"/>
    <w:rsid w:val="002D0307"/>
    <w:rsid w:val="002D1456"/>
    <w:rsid w:val="002D21B1"/>
    <w:rsid w:val="002D62E2"/>
    <w:rsid w:val="002E4BD0"/>
    <w:rsid w:val="002E6BC7"/>
    <w:rsid w:val="002F42A6"/>
    <w:rsid w:val="00326863"/>
    <w:rsid w:val="003329F0"/>
    <w:rsid w:val="003340E1"/>
    <w:rsid w:val="003555A3"/>
    <w:rsid w:val="003566CE"/>
    <w:rsid w:val="00364F00"/>
    <w:rsid w:val="00382A1D"/>
    <w:rsid w:val="00383369"/>
    <w:rsid w:val="003868CB"/>
    <w:rsid w:val="003911BF"/>
    <w:rsid w:val="003952B6"/>
    <w:rsid w:val="00396F30"/>
    <w:rsid w:val="003C3F88"/>
    <w:rsid w:val="003C5E70"/>
    <w:rsid w:val="003D735F"/>
    <w:rsid w:val="003D76B2"/>
    <w:rsid w:val="003E05D4"/>
    <w:rsid w:val="003E47C8"/>
    <w:rsid w:val="003F224F"/>
    <w:rsid w:val="003F581E"/>
    <w:rsid w:val="00400D35"/>
    <w:rsid w:val="00402D1D"/>
    <w:rsid w:val="0040705A"/>
    <w:rsid w:val="00407CF6"/>
    <w:rsid w:val="004252E8"/>
    <w:rsid w:val="004321F7"/>
    <w:rsid w:val="004347B2"/>
    <w:rsid w:val="00447C66"/>
    <w:rsid w:val="00453DC0"/>
    <w:rsid w:val="00461A11"/>
    <w:rsid w:val="004649BA"/>
    <w:rsid w:val="004673C1"/>
    <w:rsid w:val="00470928"/>
    <w:rsid w:val="004837A6"/>
    <w:rsid w:val="00483C68"/>
    <w:rsid w:val="00494F11"/>
    <w:rsid w:val="00497238"/>
    <w:rsid w:val="004A1798"/>
    <w:rsid w:val="004A4B32"/>
    <w:rsid w:val="004B0C32"/>
    <w:rsid w:val="004B6E6B"/>
    <w:rsid w:val="004C1681"/>
    <w:rsid w:val="004E2E62"/>
    <w:rsid w:val="004F167B"/>
    <w:rsid w:val="005100B1"/>
    <w:rsid w:val="0051336E"/>
    <w:rsid w:val="005205FF"/>
    <w:rsid w:val="0052191F"/>
    <w:rsid w:val="00531C33"/>
    <w:rsid w:val="00536C00"/>
    <w:rsid w:val="00537BF0"/>
    <w:rsid w:val="00546C1A"/>
    <w:rsid w:val="00547614"/>
    <w:rsid w:val="00551218"/>
    <w:rsid w:val="005543D1"/>
    <w:rsid w:val="005579C9"/>
    <w:rsid w:val="00562310"/>
    <w:rsid w:val="0056769B"/>
    <w:rsid w:val="0057115F"/>
    <w:rsid w:val="00571C97"/>
    <w:rsid w:val="00572A7F"/>
    <w:rsid w:val="00586701"/>
    <w:rsid w:val="00592A3F"/>
    <w:rsid w:val="00593260"/>
    <w:rsid w:val="005A2FEF"/>
    <w:rsid w:val="005B6307"/>
    <w:rsid w:val="005D5CF4"/>
    <w:rsid w:val="005D5E80"/>
    <w:rsid w:val="005E5AA7"/>
    <w:rsid w:val="005F3BDD"/>
    <w:rsid w:val="006007A4"/>
    <w:rsid w:val="006007DE"/>
    <w:rsid w:val="00602957"/>
    <w:rsid w:val="00634BC1"/>
    <w:rsid w:val="00641445"/>
    <w:rsid w:val="00641A9E"/>
    <w:rsid w:val="00642F1F"/>
    <w:rsid w:val="00646AD0"/>
    <w:rsid w:val="00653E27"/>
    <w:rsid w:val="00654ECF"/>
    <w:rsid w:val="006566EB"/>
    <w:rsid w:val="006660D2"/>
    <w:rsid w:val="00670941"/>
    <w:rsid w:val="0069029F"/>
    <w:rsid w:val="006C40A7"/>
    <w:rsid w:val="006F0069"/>
    <w:rsid w:val="006F6DFA"/>
    <w:rsid w:val="00701C27"/>
    <w:rsid w:val="00712DC1"/>
    <w:rsid w:val="00720282"/>
    <w:rsid w:val="0072115F"/>
    <w:rsid w:val="00722AD6"/>
    <w:rsid w:val="007245D5"/>
    <w:rsid w:val="007260EA"/>
    <w:rsid w:val="00726671"/>
    <w:rsid w:val="007345FB"/>
    <w:rsid w:val="00736199"/>
    <w:rsid w:val="0074266E"/>
    <w:rsid w:val="00743071"/>
    <w:rsid w:val="00744504"/>
    <w:rsid w:val="00745CF0"/>
    <w:rsid w:val="0075456F"/>
    <w:rsid w:val="00772182"/>
    <w:rsid w:val="0077501B"/>
    <w:rsid w:val="007755E6"/>
    <w:rsid w:val="00777066"/>
    <w:rsid w:val="00783CAA"/>
    <w:rsid w:val="00792AAE"/>
    <w:rsid w:val="007A71DA"/>
    <w:rsid w:val="007C2E63"/>
    <w:rsid w:val="007D0296"/>
    <w:rsid w:val="007D0A18"/>
    <w:rsid w:val="007D3077"/>
    <w:rsid w:val="007E0296"/>
    <w:rsid w:val="007E28DA"/>
    <w:rsid w:val="007E2AED"/>
    <w:rsid w:val="007E7B86"/>
    <w:rsid w:val="007F06C9"/>
    <w:rsid w:val="008074FA"/>
    <w:rsid w:val="0081444F"/>
    <w:rsid w:val="0082768B"/>
    <w:rsid w:val="00835E76"/>
    <w:rsid w:val="0084054F"/>
    <w:rsid w:val="00840F97"/>
    <w:rsid w:val="00850FD4"/>
    <w:rsid w:val="0085183B"/>
    <w:rsid w:val="00857A8C"/>
    <w:rsid w:val="00861146"/>
    <w:rsid w:val="0086661A"/>
    <w:rsid w:val="00873584"/>
    <w:rsid w:val="00877135"/>
    <w:rsid w:val="00891CA6"/>
    <w:rsid w:val="00894B52"/>
    <w:rsid w:val="00896017"/>
    <w:rsid w:val="008A5D15"/>
    <w:rsid w:val="008B7504"/>
    <w:rsid w:val="008C0A63"/>
    <w:rsid w:val="008C769A"/>
    <w:rsid w:val="008D2573"/>
    <w:rsid w:val="008D29AB"/>
    <w:rsid w:val="008D7111"/>
    <w:rsid w:val="008E4C8F"/>
    <w:rsid w:val="008E5232"/>
    <w:rsid w:val="00902D18"/>
    <w:rsid w:val="00912122"/>
    <w:rsid w:val="00916835"/>
    <w:rsid w:val="00921FE8"/>
    <w:rsid w:val="009266C2"/>
    <w:rsid w:val="00930341"/>
    <w:rsid w:val="00943E1E"/>
    <w:rsid w:val="00946D2E"/>
    <w:rsid w:val="00970117"/>
    <w:rsid w:val="00971D9D"/>
    <w:rsid w:val="009734FC"/>
    <w:rsid w:val="00981D4E"/>
    <w:rsid w:val="00990113"/>
    <w:rsid w:val="009966F9"/>
    <w:rsid w:val="009968A3"/>
    <w:rsid w:val="009A556B"/>
    <w:rsid w:val="009A7974"/>
    <w:rsid w:val="009B1679"/>
    <w:rsid w:val="009B1D5B"/>
    <w:rsid w:val="009B4794"/>
    <w:rsid w:val="009C0BE9"/>
    <w:rsid w:val="009C0C58"/>
    <w:rsid w:val="009D3CE5"/>
    <w:rsid w:val="009E4696"/>
    <w:rsid w:val="009F484D"/>
    <w:rsid w:val="009F4A50"/>
    <w:rsid w:val="009F6DC4"/>
    <w:rsid w:val="00A02B7A"/>
    <w:rsid w:val="00A06910"/>
    <w:rsid w:val="00A13E2B"/>
    <w:rsid w:val="00A148F2"/>
    <w:rsid w:val="00A15D15"/>
    <w:rsid w:val="00A20ED1"/>
    <w:rsid w:val="00A2588D"/>
    <w:rsid w:val="00A42727"/>
    <w:rsid w:val="00A43D36"/>
    <w:rsid w:val="00A446D1"/>
    <w:rsid w:val="00A45BFE"/>
    <w:rsid w:val="00A460B8"/>
    <w:rsid w:val="00A507EB"/>
    <w:rsid w:val="00A60D9E"/>
    <w:rsid w:val="00A67232"/>
    <w:rsid w:val="00A7400A"/>
    <w:rsid w:val="00A8229A"/>
    <w:rsid w:val="00A834FA"/>
    <w:rsid w:val="00A876B1"/>
    <w:rsid w:val="00A90148"/>
    <w:rsid w:val="00A96FC0"/>
    <w:rsid w:val="00AB155D"/>
    <w:rsid w:val="00AB403A"/>
    <w:rsid w:val="00AC0400"/>
    <w:rsid w:val="00AC6165"/>
    <w:rsid w:val="00AD2412"/>
    <w:rsid w:val="00AE16BF"/>
    <w:rsid w:val="00AE5932"/>
    <w:rsid w:val="00B10D66"/>
    <w:rsid w:val="00B1581E"/>
    <w:rsid w:val="00B173F4"/>
    <w:rsid w:val="00B3585F"/>
    <w:rsid w:val="00B36A4B"/>
    <w:rsid w:val="00B375D2"/>
    <w:rsid w:val="00B61DC5"/>
    <w:rsid w:val="00B651CA"/>
    <w:rsid w:val="00B652D3"/>
    <w:rsid w:val="00B65C7E"/>
    <w:rsid w:val="00B7228E"/>
    <w:rsid w:val="00B73E7C"/>
    <w:rsid w:val="00B74786"/>
    <w:rsid w:val="00B75DBF"/>
    <w:rsid w:val="00B939C9"/>
    <w:rsid w:val="00B96735"/>
    <w:rsid w:val="00BA3D4E"/>
    <w:rsid w:val="00BD1132"/>
    <w:rsid w:val="00BD2604"/>
    <w:rsid w:val="00BD3A9A"/>
    <w:rsid w:val="00BD7EAC"/>
    <w:rsid w:val="00BE67F9"/>
    <w:rsid w:val="00BF65D6"/>
    <w:rsid w:val="00BF6D13"/>
    <w:rsid w:val="00C03208"/>
    <w:rsid w:val="00C064D1"/>
    <w:rsid w:val="00C144DE"/>
    <w:rsid w:val="00C16BFF"/>
    <w:rsid w:val="00C1747F"/>
    <w:rsid w:val="00C22326"/>
    <w:rsid w:val="00C23B41"/>
    <w:rsid w:val="00C4014C"/>
    <w:rsid w:val="00C40957"/>
    <w:rsid w:val="00C40AA1"/>
    <w:rsid w:val="00C572F5"/>
    <w:rsid w:val="00C64221"/>
    <w:rsid w:val="00C67F13"/>
    <w:rsid w:val="00C716CB"/>
    <w:rsid w:val="00C75F86"/>
    <w:rsid w:val="00C77A01"/>
    <w:rsid w:val="00C84611"/>
    <w:rsid w:val="00C8684D"/>
    <w:rsid w:val="00CA2E34"/>
    <w:rsid w:val="00CA47C5"/>
    <w:rsid w:val="00CB0332"/>
    <w:rsid w:val="00CB3962"/>
    <w:rsid w:val="00CC635B"/>
    <w:rsid w:val="00CE47A3"/>
    <w:rsid w:val="00CE4F06"/>
    <w:rsid w:val="00CE7692"/>
    <w:rsid w:val="00CF0D39"/>
    <w:rsid w:val="00CF16A2"/>
    <w:rsid w:val="00CF1D62"/>
    <w:rsid w:val="00CF2121"/>
    <w:rsid w:val="00CF21FB"/>
    <w:rsid w:val="00CF4C20"/>
    <w:rsid w:val="00D02418"/>
    <w:rsid w:val="00D04877"/>
    <w:rsid w:val="00D1743A"/>
    <w:rsid w:val="00D2217B"/>
    <w:rsid w:val="00D30D42"/>
    <w:rsid w:val="00D3337C"/>
    <w:rsid w:val="00D40B9E"/>
    <w:rsid w:val="00D524EB"/>
    <w:rsid w:val="00D86739"/>
    <w:rsid w:val="00D86ACB"/>
    <w:rsid w:val="00D94059"/>
    <w:rsid w:val="00D95C72"/>
    <w:rsid w:val="00DA4FAF"/>
    <w:rsid w:val="00DA54F6"/>
    <w:rsid w:val="00DA613A"/>
    <w:rsid w:val="00DB05BC"/>
    <w:rsid w:val="00DB1336"/>
    <w:rsid w:val="00DF1992"/>
    <w:rsid w:val="00DF4E2D"/>
    <w:rsid w:val="00E07B08"/>
    <w:rsid w:val="00E1066E"/>
    <w:rsid w:val="00E1245D"/>
    <w:rsid w:val="00E26905"/>
    <w:rsid w:val="00E32359"/>
    <w:rsid w:val="00E51F1F"/>
    <w:rsid w:val="00E564B5"/>
    <w:rsid w:val="00E565F8"/>
    <w:rsid w:val="00E606AF"/>
    <w:rsid w:val="00E70C44"/>
    <w:rsid w:val="00E70F9F"/>
    <w:rsid w:val="00E71DB0"/>
    <w:rsid w:val="00E7242C"/>
    <w:rsid w:val="00E73BCE"/>
    <w:rsid w:val="00E76199"/>
    <w:rsid w:val="00E77C0D"/>
    <w:rsid w:val="00E81CD0"/>
    <w:rsid w:val="00E90099"/>
    <w:rsid w:val="00EA4FF6"/>
    <w:rsid w:val="00EB06F2"/>
    <w:rsid w:val="00EC1BA5"/>
    <w:rsid w:val="00EC2AC8"/>
    <w:rsid w:val="00EC50AF"/>
    <w:rsid w:val="00EC785B"/>
    <w:rsid w:val="00EE2D61"/>
    <w:rsid w:val="00EE39DA"/>
    <w:rsid w:val="00EE425B"/>
    <w:rsid w:val="00EF5DBA"/>
    <w:rsid w:val="00F04C94"/>
    <w:rsid w:val="00F2351A"/>
    <w:rsid w:val="00F36A1B"/>
    <w:rsid w:val="00F45046"/>
    <w:rsid w:val="00F7582C"/>
    <w:rsid w:val="00F75B92"/>
    <w:rsid w:val="00F83B67"/>
    <w:rsid w:val="00F85029"/>
    <w:rsid w:val="00F856BC"/>
    <w:rsid w:val="00FA4063"/>
    <w:rsid w:val="00FA6CC8"/>
    <w:rsid w:val="00FB086B"/>
    <w:rsid w:val="00FC0AB4"/>
    <w:rsid w:val="00FC3D4B"/>
    <w:rsid w:val="00FE3973"/>
    <w:rsid w:val="00FE6027"/>
    <w:rsid w:val="00FE6C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2C6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62"/>
    <w:pPr>
      <w:spacing w:after="200" w:line="276" w:lineRule="auto"/>
    </w:pPr>
    <w:rPr>
      <w:rFonts w:ascii="Verdana" w:eastAsia="Times New Roman" w:hAnsi="Verdana"/>
      <w:szCs w:val="22"/>
      <w:lang w:eastAsia="en-US"/>
    </w:rPr>
  </w:style>
  <w:style w:type="paragraph" w:styleId="Overskrift1">
    <w:name w:val="heading 1"/>
    <w:basedOn w:val="Normal"/>
    <w:next w:val="Normal"/>
    <w:link w:val="Overskrift1Tegn"/>
    <w:uiPriority w:val="9"/>
    <w:qFormat/>
    <w:rsid w:val="00E73BCE"/>
    <w:pPr>
      <w:numPr>
        <w:numId w:val="1"/>
      </w:numPr>
      <w:outlineLvl w:val="0"/>
    </w:pPr>
    <w:rPr>
      <w:b/>
      <w:color w:val="000000"/>
      <w:szCs w:val="20"/>
    </w:rPr>
  </w:style>
  <w:style w:type="paragraph" w:styleId="Overskrift2">
    <w:name w:val="heading 2"/>
    <w:basedOn w:val="Listeavsnitt"/>
    <w:next w:val="Normal"/>
    <w:link w:val="Overskrift2Tegn"/>
    <w:uiPriority w:val="9"/>
    <w:unhideWhenUsed/>
    <w:qFormat/>
    <w:rsid w:val="00E73BCE"/>
    <w:pPr>
      <w:keepNext/>
      <w:numPr>
        <w:ilvl w:val="1"/>
        <w:numId w:val="1"/>
      </w:numPr>
      <w:spacing w:before="240" w:after="60" w:line="300" w:lineRule="atLeast"/>
      <w:outlineLvl w:val="1"/>
    </w:pPr>
    <w:rPr>
      <w:rFonts w:eastAsia="SimSun"/>
      <w:b/>
      <w:bCs/>
      <w:szCs w:val="20"/>
    </w:rPr>
  </w:style>
  <w:style w:type="paragraph" w:styleId="Overskrift3">
    <w:name w:val="heading 3"/>
    <w:basedOn w:val="Normal"/>
    <w:next w:val="Normal"/>
    <w:link w:val="Overskrift3Tegn"/>
    <w:uiPriority w:val="9"/>
    <w:unhideWhenUsed/>
    <w:qFormat/>
    <w:rsid w:val="00CF4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sid w:val="00E73BCE"/>
    <w:rPr>
      <w:rFonts w:ascii="Verdana" w:eastAsia="Times New Roman" w:hAnsi="Verdana"/>
      <w:b/>
      <w:color w:val="000000"/>
      <w:lang w:eastAsia="en-US"/>
    </w:rPr>
  </w:style>
  <w:style w:type="character" w:customStyle="1" w:styleId="Overskrift2Tegn">
    <w:name w:val="Overskrift 2 Tegn"/>
    <w:link w:val="Overskrift2"/>
    <w:uiPriority w:val="9"/>
    <w:locked/>
    <w:rsid w:val="00E73BCE"/>
    <w:rPr>
      <w:rFonts w:ascii="Verdana" w:hAnsi="Verdana"/>
      <w:b/>
      <w:bCs/>
      <w:lang w:eastAsia="en-US"/>
    </w:rPr>
  </w:style>
  <w:style w:type="paragraph" w:styleId="Listeavsnitt">
    <w:name w:val="List Paragraph"/>
    <w:basedOn w:val="Normal"/>
    <w:uiPriority w:val="34"/>
    <w:qFormat/>
    <w:rsid w:val="0081444F"/>
    <w:pPr>
      <w:ind w:left="720"/>
      <w:contextualSpacing/>
    </w:pPr>
  </w:style>
  <w:style w:type="paragraph" w:styleId="Bobletekst">
    <w:name w:val="Balloon Text"/>
    <w:basedOn w:val="Normal"/>
    <w:link w:val="BobletekstTegn"/>
    <w:uiPriority w:val="99"/>
    <w:semiHidden/>
    <w:unhideWhenUsed/>
    <w:rsid w:val="00A8229A"/>
    <w:pPr>
      <w:spacing w:after="0" w:line="240" w:lineRule="auto"/>
    </w:pPr>
    <w:rPr>
      <w:rFonts w:ascii="Tahoma" w:hAnsi="Tahoma"/>
      <w:sz w:val="16"/>
      <w:szCs w:val="16"/>
    </w:rPr>
  </w:style>
  <w:style w:type="character" w:customStyle="1" w:styleId="BobletekstTegn">
    <w:name w:val="Bobletekst Tegn"/>
    <w:link w:val="Bobletekst"/>
    <w:uiPriority w:val="99"/>
    <w:semiHidden/>
    <w:locked/>
    <w:rsid w:val="00A8229A"/>
    <w:rPr>
      <w:rFonts w:ascii="Tahoma" w:eastAsia="Times New Roman" w:hAnsi="Tahoma" w:cs="Tahoma"/>
      <w:sz w:val="16"/>
      <w:szCs w:val="16"/>
      <w:lang w:val="nb-NO" w:eastAsia="en-US"/>
    </w:rPr>
  </w:style>
  <w:style w:type="character" w:styleId="Merknadsreferanse">
    <w:name w:val="annotation reference"/>
    <w:uiPriority w:val="99"/>
    <w:semiHidden/>
    <w:unhideWhenUsed/>
    <w:rsid w:val="009A7974"/>
    <w:rPr>
      <w:rFonts w:cs="Times New Roman"/>
      <w:sz w:val="16"/>
      <w:szCs w:val="16"/>
    </w:rPr>
  </w:style>
  <w:style w:type="paragraph" w:styleId="Merknadstekst">
    <w:name w:val="annotation text"/>
    <w:basedOn w:val="Normal"/>
    <w:link w:val="MerknadstekstTegn"/>
    <w:uiPriority w:val="99"/>
    <w:semiHidden/>
    <w:unhideWhenUsed/>
    <w:rsid w:val="009A7974"/>
    <w:pPr>
      <w:spacing w:line="240" w:lineRule="auto"/>
    </w:pPr>
    <w:rPr>
      <w:rFonts w:ascii="Calibri" w:hAnsi="Calibri"/>
      <w:szCs w:val="20"/>
    </w:rPr>
  </w:style>
  <w:style w:type="character" w:customStyle="1" w:styleId="MerknadstekstTegn">
    <w:name w:val="Merknadstekst Tegn"/>
    <w:link w:val="Merknadstekst"/>
    <w:uiPriority w:val="99"/>
    <w:semiHidden/>
    <w:locked/>
    <w:rsid w:val="009A7974"/>
    <w:rPr>
      <w:rFonts w:ascii="Calibri" w:eastAsia="Times New Roman" w:hAnsi="Calibri" w:cs="Times New Roman"/>
      <w:sz w:val="20"/>
      <w:szCs w:val="20"/>
      <w:lang w:val="nb-NO" w:eastAsia="en-US"/>
    </w:rPr>
  </w:style>
  <w:style w:type="paragraph" w:styleId="Kommentaremne">
    <w:name w:val="annotation subject"/>
    <w:basedOn w:val="Merknadstekst"/>
    <w:next w:val="Merknadstekst"/>
    <w:link w:val="KommentaremneTegn"/>
    <w:uiPriority w:val="99"/>
    <w:semiHidden/>
    <w:unhideWhenUsed/>
    <w:rsid w:val="009A7974"/>
    <w:rPr>
      <w:b/>
      <w:bCs/>
    </w:rPr>
  </w:style>
  <w:style w:type="character" w:customStyle="1" w:styleId="KommentaremneTegn">
    <w:name w:val="Kommentaremne Tegn"/>
    <w:link w:val="Kommentaremne"/>
    <w:uiPriority w:val="99"/>
    <w:semiHidden/>
    <w:locked/>
    <w:rsid w:val="009A7974"/>
    <w:rPr>
      <w:rFonts w:ascii="Calibri" w:eastAsia="Times New Roman" w:hAnsi="Calibri" w:cs="Times New Roman"/>
      <w:b/>
      <w:bCs/>
      <w:sz w:val="20"/>
      <w:szCs w:val="20"/>
      <w:lang w:val="nb-NO" w:eastAsia="en-US"/>
    </w:rPr>
  </w:style>
  <w:style w:type="table" w:styleId="Tabellrutenett">
    <w:name w:val="Table Grid"/>
    <w:basedOn w:val="Vanligtabell"/>
    <w:uiPriority w:val="59"/>
    <w:rsid w:val="0055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A15D15"/>
    <w:pPr>
      <w:keepNext/>
      <w:keepLines/>
      <w:numPr>
        <w:numId w:val="0"/>
      </w:numPr>
      <w:spacing w:before="480" w:after="0"/>
      <w:outlineLvl w:val="9"/>
    </w:pPr>
    <w:rPr>
      <w:rFonts w:ascii="Cambria" w:eastAsia="SimSun" w:hAnsi="Cambria"/>
      <w:bCs/>
      <w:color w:val="365F91"/>
      <w:sz w:val="28"/>
      <w:szCs w:val="28"/>
      <w:lang w:val="en-US" w:eastAsia="ja-JP"/>
    </w:rPr>
  </w:style>
  <w:style w:type="paragraph" w:styleId="INNH1">
    <w:name w:val="toc 1"/>
    <w:basedOn w:val="Normal"/>
    <w:next w:val="Normal"/>
    <w:autoRedefine/>
    <w:uiPriority w:val="39"/>
    <w:unhideWhenUsed/>
    <w:rsid w:val="00A15D15"/>
    <w:pPr>
      <w:spacing w:after="100"/>
    </w:pPr>
  </w:style>
  <w:style w:type="paragraph" w:styleId="INNH2">
    <w:name w:val="toc 2"/>
    <w:basedOn w:val="Normal"/>
    <w:next w:val="Normal"/>
    <w:autoRedefine/>
    <w:uiPriority w:val="39"/>
    <w:unhideWhenUsed/>
    <w:rsid w:val="00A15D15"/>
    <w:pPr>
      <w:spacing w:after="100"/>
      <w:ind w:left="200"/>
    </w:pPr>
  </w:style>
  <w:style w:type="character" w:styleId="Hyperkobling">
    <w:name w:val="Hyperlink"/>
    <w:uiPriority w:val="99"/>
    <w:unhideWhenUsed/>
    <w:rsid w:val="00A15D15"/>
    <w:rPr>
      <w:rFonts w:cs="Times New Roman"/>
      <w:color w:val="0000FF"/>
      <w:u w:val="single"/>
    </w:rPr>
  </w:style>
  <w:style w:type="paragraph" w:styleId="Topptekst">
    <w:name w:val="header"/>
    <w:basedOn w:val="Normal"/>
    <w:link w:val="TopptekstTegn"/>
    <w:uiPriority w:val="99"/>
    <w:unhideWhenUsed/>
    <w:rsid w:val="00641445"/>
    <w:pPr>
      <w:tabs>
        <w:tab w:val="center" w:pos="4680"/>
        <w:tab w:val="right" w:pos="9360"/>
      </w:tabs>
      <w:spacing w:after="0" w:line="240" w:lineRule="auto"/>
    </w:pPr>
    <w:rPr>
      <w:szCs w:val="20"/>
    </w:rPr>
  </w:style>
  <w:style w:type="character" w:customStyle="1" w:styleId="TopptekstTegn">
    <w:name w:val="Topptekst Tegn"/>
    <w:link w:val="Topptekst"/>
    <w:uiPriority w:val="99"/>
    <w:locked/>
    <w:rsid w:val="00641445"/>
    <w:rPr>
      <w:rFonts w:ascii="Verdana" w:eastAsia="Times New Roman" w:hAnsi="Verdana" w:cs="Times New Roman"/>
      <w:sz w:val="20"/>
      <w:lang w:val="nb-NO" w:eastAsia="en-US"/>
    </w:rPr>
  </w:style>
  <w:style w:type="paragraph" w:styleId="Bunntekst">
    <w:name w:val="footer"/>
    <w:basedOn w:val="Normal"/>
    <w:link w:val="BunntekstTegn"/>
    <w:uiPriority w:val="99"/>
    <w:unhideWhenUsed/>
    <w:rsid w:val="00641445"/>
    <w:pPr>
      <w:tabs>
        <w:tab w:val="center" w:pos="4680"/>
        <w:tab w:val="right" w:pos="9360"/>
      </w:tabs>
      <w:spacing w:after="0" w:line="240" w:lineRule="auto"/>
    </w:pPr>
    <w:rPr>
      <w:szCs w:val="20"/>
    </w:rPr>
  </w:style>
  <w:style w:type="character" w:customStyle="1" w:styleId="BunntekstTegn">
    <w:name w:val="Bunntekst Tegn"/>
    <w:link w:val="Bunntekst"/>
    <w:uiPriority w:val="99"/>
    <w:locked/>
    <w:rsid w:val="00641445"/>
    <w:rPr>
      <w:rFonts w:ascii="Verdana" w:eastAsia="Times New Roman" w:hAnsi="Verdana" w:cs="Times New Roman"/>
      <w:sz w:val="20"/>
      <w:lang w:val="nb-NO" w:eastAsia="en-US"/>
    </w:rPr>
  </w:style>
  <w:style w:type="paragraph" w:styleId="Fotnotetekst">
    <w:name w:val="footnote text"/>
    <w:basedOn w:val="Normal"/>
    <w:link w:val="FotnotetekstTegn"/>
    <w:uiPriority w:val="99"/>
    <w:semiHidden/>
    <w:rsid w:val="00A67232"/>
    <w:pPr>
      <w:keepLines/>
      <w:widowControl w:val="0"/>
      <w:spacing w:after="0" w:line="240" w:lineRule="auto"/>
    </w:pPr>
    <w:rPr>
      <w:rFonts w:ascii="Times New Roman" w:eastAsia="SimSun" w:hAnsi="Times New Roman"/>
      <w:szCs w:val="20"/>
      <w:lang w:eastAsia="nb-NO"/>
    </w:rPr>
  </w:style>
  <w:style w:type="character" w:customStyle="1" w:styleId="FotnotetekstTegn">
    <w:name w:val="Fotnotetekst Tegn"/>
    <w:link w:val="Fotnotetekst"/>
    <w:uiPriority w:val="99"/>
    <w:semiHidden/>
    <w:locked/>
    <w:rsid w:val="00A67232"/>
    <w:rPr>
      <w:rFonts w:ascii="Times New Roman" w:hAnsi="Times New Roman" w:cs="Times New Roman"/>
      <w:sz w:val="20"/>
      <w:szCs w:val="20"/>
      <w:lang w:val="nb-NO" w:eastAsia="nb-NO"/>
    </w:rPr>
  </w:style>
  <w:style w:type="character" w:styleId="Fotnotereferanse">
    <w:name w:val="footnote reference"/>
    <w:uiPriority w:val="99"/>
    <w:semiHidden/>
    <w:rsid w:val="00A67232"/>
    <w:rPr>
      <w:rFonts w:cs="Times New Roman"/>
      <w:vertAlign w:val="superscript"/>
    </w:rPr>
  </w:style>
  <w:style w:type="character" w:customStyle="1" w:styleId="Overskrift3Tegn">
    <w:name w:val="Overskrift 3 Tegn"/>
    <w:basedOn w:val="Standardskriftforavsnitt"/>
    <w:link w:val="Overskrift3"/>
    <w:uiPriority w:val="9"/>
    <w:rsid w:val="00CF4C20"/>
    <w:rPr>
      <w:rFonts w:asciiTheme="majorHAnsi" w:eastAsiaTheme="majorEastAsia" w:hAnsiTheme="majorHAnsi" w:cstheme="majorBidi"/>
      <w:b/>
      <w:bCs/>
      <w:color w:val="4F81BD" w:themeColor="accent1"/>
      <w:szCs w:val="22"/>
      <w:lang w:eastAsia="en-US"/>
    </w:rPr>
  </w:style>
  <w:style w:type="table" w:customStyle="1" w:styleId="Tabellrutenett1">
    <w:name w:val="Tabellrutenett1"/>
    <w:basedOn w:val="Vanligtabell"/>
    <w:next w:val="Tabellrutenett"/>
    <w:uiPriority w:val="59"/>
    <w:rsid w:val="0074266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5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5471">
      <w:marLeft w:val="0"/>
      <w:marRight w:val="0"/>
      <w:marTop w:val="0"/>
      <w:marBottom w:val="0"/>
      <w:divBdr>
        <w:top w:val="none" w:sz="0" w:space="0" w:color="auto"/>
        <w:left w:val="none" w:sz="0" w:space="0" w:color="auto"/>
        <w:bottom w:val="none" w:sz="0" w:space="0" w:color="auto"/>
        <w:right w:val="none" w:sz="0" w:space="0" w:color="auto"/>
      </w:divBdr>
    </w:div>
    <w:div w:id="217085472">
      <w:marLeft w:val="0"/>
      <w:marRight w:val="0"/>
      <w:marTop w:val="0"/>
      <w:marBottom w:val="0"/>
      <w:divBdr>
        <w:top w:val="none" w:sz="0" w:space="0" w:color="auto"/>
        <w:left w:val="none" w:sz="0" w:space="0" w:color="auto"/>
        <w:bottom w:val="none" w:sz="0" w:space="0" w:color="auto"/>
        <w:right w:val="none" w:sz="0" w:space="0" w:color="auto"/>
      </w:divBdr>
    </w:div>
    <w:div w:id="217085473">
      <w:marLeft w:val="0"/>
      <w:marRight w:val="0"/>
      <w:marTop w:val="0"/>
      <w:marBottom w:val="0"/>
      <w:divBdr>
        <w:top w:val="none" w:sz="0" w:space="0" w:color="auto"/>
        <w:left w:val="none" w:sz="0" w:space="0" w:color="auto"/>
        <w:bottom w:val="none" w:sz="0" w:space="0" w:color="auto"/>
        <w:right w:val="none" w:sz="0" w:space="0" w:color="auto"/>
      </w:divBdr>
    </w:div>
    <w:div w:id="217085474">
      <w:marLeft w:val="0"/>
      <w:marRight w:val="0"/>
      <w:marTop w:val="0"/>
      <w:marBottom w:val="0"/>
      <w:divBdr>
        <w:top w:val="none" w:sz="0" w:space="0" w:color="auto"/>
        <w:left w:val="none" w:sz="0" w:space="0" w:color="auto"/>
        <w:bottom w:val="none" w:sz="0" w:space="0" w:color="auto"/>
        <w:right w:val="none" w:sz="0" w:space="0" w:color="auto"/>
      </w:divBdr>
    </w:div>
    <w:div w:id="217085475">
      <w:marLeft w:val="0"/>
      <w:marRight w:val="0"/>
      <w:marTop w:val="0"/>
      <w:marBottom w:val="0"/>
      <w:divBdr>
        <w:top w:val="none" w:sz="0" w:space="0" w:color="auto"/>
        <w:left w:val="none" w:sz="0" w:space="0" w:color="auto"/>
        <w:bottom w:val="none" w:sz="0" w:space="0" w:color="auto"/>
        <w:right w:val="none" w:sz="0" w:space="0" w:color="auto"/>
      </w:divBdr>
    </w:div>
    <w:div w:id="217085476">
      <w:marLeft w:val="0"/>
      <w:marRight w:val="0"/>
      <w:marTop w:val="0"/>
      <w:marBottom w:val="0"/>
      <w:divBdr>
        <w:top w:val="none" w:sz="0" w:space="0" w:color="auto"/>
        <w:left w:val="none" w:sz="0" w:space="0" w:color="auto"/>
        <w:bottom w:val="none" w:sz="0" w:space="0" w:color="auto"/>
        <w:right w:val="none" w:sz="0" w:space="0" w:color="auto"/>
      </w:divBdr>
    </w:div>
    <w:div w:id="217085477">
      <w:marLeft w:val="0"/>
      <w:marRight w:val="0"/>
      <w:marTop w:val="0"/>
      <w:marBottom w:val="0"/>
      <w:divBdr>
        <w:top w:val="none" w:sz="0" w:space="0" w:color="auto"/>
        <w:left w:val="none" w:sz="0" w:space="0" w:color="auto"/>
        <w:bottom w:val="none" w:sz="0" w:space="0" w:color="auto"/>
        <w:right w:val="none" w:sz="0" w:space="0" w:color="auto"/>
      </w:divBdr>
    </w:div>
    <w:div w:id="217085478">
      <w:marLeft w:val="0"/>
      <w:marRight w:val="0"/>
      <w:marTop w:val="0"/>
      <w:marBottom w:val="0"/>
      <w:divBdr>
        <w:top w:val="none" w:sz="0" w:space="0" w:color="auto"/>
        <w:left w:val="none" w:sz="0" w:space="0" w:color="auto"/>
        <w:bottom w:val="none" w:sz="0" w:space="0" w:color="auto"/>
        <w:right w:val="none" w:sz="0" w:space="0" w:color="auto"/>
      </w:divBdr>
    </w:div>
    <w:div w:id="217085479">
      <w:marLeft w:val="0"/>
      <w:marRight w:val="0"/>
      <w:marTop w:val="0"/>
      <w:marBottom w:val="0"/>
      <w:divBdr>
        <w:top w:val="none" w:sz="0" w:space="0" w:color="auto"/>
        <w:left w:val="none" w:sz="0" w:space="0" w:color="auto"/>
        <w:bottom w:val="none" w:sz="0" w:space="0" w:color="auto"/>
        <w:right w:val="none" w:sz="0" w:space="0" w:color="auto"/>
      </w:divBdr>
    </w:div>
    <w:div w:id="217085480">
      <w:marLeft w:val="0"/>
      <w:marRight w:val="0"/>
      <w:marTop w:val="0"/>
      <w:marBottom w:val="0"/>
      <w:divBdr>
        <w:top w:val="none" w:sz="0" w:space="0" w:color="auto"/>
        <w:left w:val="none" w:sz="0" w:space="0" w:color="auto"/>
        <w:bottom w:val="none" w:sz="0" w:space="0" w:color="auto"/>
        <w:right w:val="none" w:sz="0" w:space="0" w:color="auto"/>
      </w:divBdr>
    </w:div>
    <w:div w:id="217085481">
      <w:marLeft w:val="0"/>
      <w:marRight w:val="0"/>
      <w:marTop w:val="0"/>
      <w:marBottom w:val="0"/>
      <w:divBdr>
        <w:top w:val="none" w:sz="0" w:space="0" w:color="auto"/>
        <w:left w:val="none" w:sz="0" w:space="0" w:color="auto"/>
        <w:bottom w:val="none" w:sz="0" w:space="0" w:color="auto"/>
        <w:right w:val="none" w:sz="0" w:space="0" w:color="auto"/>
      </w:divBdr>
    </w:div>
    <w:div w:id="217085482">
      <w:marLeft w:val="0"/>
      <w:marRight w:val="0"/>
      <w:marTop w:val="0"/>
      <w:marBottom w:val="0"/>
      <w:divBdr>
        <w:top w:val="none" w:sz="0" w:space="0" w:color="auto"/>
        <w:left w:val="none" w:sz="0" w:space="0" w:color="auto"/>
        <w:bottom w:val="none" w:sz="0" w:space="0" w:color="auto"/>
        <w:right w:val="none" w:sz="0" w:space="0" w:color="auto"/>
      </w:divBdr>
    </w:div>
    <w:div w:id="217085483">
      <w:marLeft w:val="0"/>
      <w:marRight w:val="0"/>
      <w:marTop w:val="0"/>
      <w:marBottom w:val="0"/>
      <w:divBdr>
        <w:top w:val="none" w:sz="0" w:space="0" w:color="auto"/>
        <w:left w:val="none" w:sz="0" w:space="0" w:color="auto"/>
        <w:bottom w:val="none" w:sz="0" w:space="0" w:color="auto"/>
        <w:right w:val="none" w:sz="0" w:space="0" w:color="auto"/>
      </w:divBdr>
    </w:div>
    <w:div w:id="217085484">
      <w:marLeft w:val="0"/>
      <w:marRight w:val="0"/>
      <w:marTop w:val="0"/>
      <w:marBottom w:val="0"/>
      <w:divBdr>
        <w:top w:val="none" w:sz="0" w:space="0" w:color="auto"/>
        <w:left w:val="none" w:sz="0" w:space="0" w:color="auto"/>
        <w:bottom w:val="none" w:sz="0" w:space="0" w:color="auto"/>
        <w:right w:val="none" w:sz="0" w:space="0" w:color="auto"/>
      </w:divBdr>
    </w:div>
    <w:div w:id="217085485">
      <w:marLeft w:val="0"/>
      <w:marRight w:val="0"/>
      <w:marTop w:val="0"/>
      <w:marBottom w:val="0"/>
      <w:divBdr>
        <w:top w:val="none" w:sz="0" w:space="0" w:color="auto"/>
        <w:left w:val="none" w:sz="0" w:space="0" w:color="auto"/>
        <w:bottom w:val="none" w:sz="0" w:space="0" w:color="auto"/>
        <w:right w:val="none" w:sz="0" w:space="0" w:color="auto"/>
      </w:divBdr>
    </w:div>
    <w:div w:id="217085486">
      <w:marLeft w:val="0"/>
      <w:marRight w:val="0"/>
      <w:marTop w:val="0"/>
      <w:marBottom w:val="0"/>
      <w:divBdr>
        <w:top w:val="none" w:sz="0" w:space="0" w:color="auto"/>
        <w:left w:val="none" w:sz="0" w:space="0" w:color="auto"/>
        <w:bottom w:val="none" w:sz="0" w:space="0" w:color="auto"/>
        <w:right w:val="none" w:sz="0" w:space="0" w:color="auto"/>
      </w:divBdr>
    </w:div>
    <w:div w:id="405765110">
      <w:bodyDiv w:val="1"/>
      <w:marLeft w:val="0"/>
      <w:marRight w:val="0"/>
      <w:marTop w:val="0"/>
      <w:marBottom w:val="0"/>
      <w:divBdr>
        <w:top w:val="none" w:sz="0" w:space="0" w:color="auto"/>
        <w:left w:val="none" w:sz="0" w:space="0" w:color="auto"/>
        <w:bottom w:val="none" w:sz="0" w:space="0" w:color="auto"/>
        <w:right w:val="none" w:sz="0" w:space="0" w:color="auto"/>
      </w:divBdr>
    </w:div>
    <w:div w:id="430902801">
      <w:bodyDiv w:val="1"/>
      <w:marLeft w:val="0"/>
      <w:marRight w:val="0"/>
      <w:marTop w:val="0"/>
      <w:marBottom w:val="0"/>
      <w:divBdr>
        <w:top w:val="none" w:sz="0" w:space="0" w:color="auto"/>
        <w:left w:val="none" w:sz="0" w:space="0" w:color="auto"/>
        <w:bottom w:val="none" w:sz="0" w:space="0" w:color="auto"/>
        <w:right w:val="none" w:sz="0" w:space="0" w:color="auto"/>
      </w:divBdr>
    </w:div>
    <w:div w:id="455566528">
      <w:bodyDiv w:val="1"/>
      <w:marLeft w:val="0"/>
      <w:marRight w:val="0"/>
      <w:marTop w:val="0"/>
      <w:marBottom w:val="0"/>
      <w:divBdr>
        <w:top w:val="none" w:sz="0" w:space="0" w:color="auto"/>
        <w:left w:val="none" w:sz="0" w:space="0" w:color="auto"/>
        <w:bottom w:val="none" w:sz="0" w:space="0" w:color="auto"/>
        <w:right w:val="none" w:sz="0" w:space="0" w:color="auto"/>
      </w:divBdr>
    </w:div>
    <w:div w:id="7150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oservice.no/getfile.php/Filer/Dokumenter%20Renhold/profiler.pdf"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2408</Words>
  <Characters>12764</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15142</CharactersWithSpaces>
  <SharedDoc>false</SharedDoc>
  <HLinks>
    <vt:vector size="162" baseType="variant">
      <vt:variant>
        <vt:i4>1114172</vt:i4>
      </vt:variant>
      <vt:variant>
        <vt:i4>158</vt:i4>
      </vt:variant>
      <vt:variant>
        <vt:i4>0</vt:i4>
      </vt:variant>
      <vt:variant>
        <vt:i4>5</vt:i4>
      </vt:variant>
      <vt:variant>
        <vt:lpwstr/>
      </vt:variant>
      <vt:variant>
        <vt:lpwstr>_Toc302748996</vt:lpwstr>
      </vt:variant>
      <vt:variant>
        <vt:i4>1114172</vt:i4>
      </vt:variant>
      <vt:variant>
        <vt:i4>152</vt:i4>
      </vt:variant>
      <vt:variant>
        <vt:i4>0</vt:i4>
      </vt:variant>
      <vt:variant>
        <vt:i4>5</vt:i4>
      </vt:variant>
      <vt:variant>
        <vt:lpwstr/>
      </vt:variant>
      <vt:variant>
        <vt:lpwstr>_Toc302748995</vt:lpwstr>
      </vt:variant>
      <vt:variant>
        <vt:i4>1114172</vt:i4>
      </vt:variant>
      <vt:variant>
        <vt:i4>146</vt:i4>
      </vt:variant>
      <vt:variant>
        <vt:i4>0</vt:i4>
      </vt:variant>
      <vt:variant>
        <vt:i4>5</vt:i4>
      </vt:variant>
      <vt:variant>
        <vt:lpwstr/>
      </vt:variant>
      <vt:variant>
        <vt:lpwstr>_Toc302748994</vt:lpwstr>
      </vt:variant>
      <vt:variant>
        <vt:i4>1114172</vt:i4>
      </vt:variant>
      <vt:variant>
        <vt:i4>140</vt:i4>
      </vt:variant>
      <vt:variant>
        <vt:i4>0</vt:i4>
      </vt:variant>
      <vt:variant>
        <vt:i4>5</vt:i4>
      </vt:variant>
      <vt:variant>
        <vt:lpwstr/>
      </vt:variant>
      <vt:variant>
        <vt:lpwstr>_Toc302748993</vt:lpwstr>
      </vt:variant>
      <vt:variant>
        <vt:i4>1114172</vt:i4>
      </vt:variant>
      <vt:variant>
        <vt:i4>134</vt:i4>
      </vt:variant>
      <vt:variant>
        <vt:i4>0</vt:i4>
      </vt:variant>
      <vt:variant>
        <vt:i4>5</vt:i4>
      </vt:variant>
      <vt:variant>
        <vt:lpwstr/>
      </vt:variant>
      <vt:variant>
        <vt:lpwstr>_Toc302748992</vt:lpwstr>
      </vt:variant>
      <vt:variant>
        <vt:i4>1114172</vt:i4>
      </vt:variant>
      <vt:variant>
        <vt:i4>128</vt:i4>
      </vt:variant>
      <vt:variant>
        <vt:i4>0</vt:i4>
      </vt:variant>
      <vt:variant>
        <vt:i4>5</vt:i4>
      </vt:variant>
      <vt:variant>
        <vt:lpwstr/>
      </vt:variant>
      <vt:variant>
        <vt:lpwstr>_Toc302748991</vt:lpwstr>
      </vt:variant>
      <vt:variant>
        <vt:i4>1114172</vt:i4>
      </vt:variant>
      <vt:variant>
        <vt:i4>122</vt:i4>
      </vt:variant>
      <vt:variant>
        <vt:i4>0</vt:i4>
      </vt:variant>
      <vt:variant>
        <vt:i4>5</vt:i4>
      </vt:variant>
      <vt:variant>
        <vt:lpwstr/>
      </vt:variant>
      <vt:variant>
        <vt:lpwstr>_Toc302748990</vt:lpwstr>
      </vt:variant>
      <vt:variant>
        <vt:i4>1048636</vt:i4>
      </vt:variant>
      <vt:variant>
        <vt:i4>116</vt:i4>
      </vt:variant>
      <vt:variant>
        <vt:i4>0</vt:i4>
      </vt:variant>
      <vt:variant>
        <vt:i4>5</vt:i4>
      </vt:variant>
      <vt:variant>
        <vt:lpwstr/>
      </vt:variant>
      <vt:variant>
        <vt:lpwstr>_Toc302748989</vt:lpwstr>
      </vt:variant>
      <vt:variant>
        <vt:i4>1048636</vt:i4>
      </vt:variant>
      <vt:variant>
        <vt:i4>110</vt:i4>
      </vt:variant>
      <vt:variant>
        <vt:i4>0</vt:i4>
      </vt:variant>
      <vt:variant>
        <vt:i4>5</vt:i4>
      </vt:variant>
      <vt:variant>
        <vt:lpwstr/>
      </vt:variant>
      <vt:variant>
        <vt:lpwstr>_Toc302748988</vt:lpwstr>
      </vt:variant>
      <vt:variant>
        <vt:i4>1048636</vt:i4>
      </vt:variant>
      <vt:variant>
        <vt:i4>104</vt:i4>
      </vt:variant>
      <vt:variant>
        <vt:i4>0</vt:i4>
      </vt:variant>
      <vt:variant>
        <vt:i4>5</vt:i4>
      </vt:variant>
      <vt:variant>
        <vt:lpwstr/>
      </vt:variant>
      <vt:variant>
        <vt:lpwstr>_Toc302748987</vt:lpwstr>
      </vt:variant>
      <vt:variant>
        <vt:i4>1048636</vt:i4>
      </vt:variant>
      <vt:variant>
        <vt:i4>98</vt:i4>
      </vt:variant>
      <vt:variant>
        <vt:i4>0</vt:i4>
      </vt:variant>
      <vt:variant>
        <vt:i4>5</vt:i4>
      </vt:variant>
      <vt:variant>
        <vt:lpwstr/>
      </vt:variant>
      <vt:variant>
        <vt:lpwstr>_Toc302748986</vt:lpwstr>
      </vt:variant>
      <vt:variant>
        <vt:i4>1048636</vt:i4>
      </vt:variant>
      <vt:variant>
        <vt:i4>92</vt:i4>
      </vt:variant>
      <vt:variant>
        <vt:i4>0</vt:i4>
      </vt:variant>
      <vt:variant>
        <vt:i4>5</vt:i4>
      </vt:variant>
      <vt:variant>
        <vt:lpwstr/>
      </vt:variant>
      <vt:variant>
        <vt:lpwstr>_Toc302748985</vt:lpwstr>
      </vt:variant>
      <vt:variant>
        <vt:i4>1048636</vt:i4>
      </vt:variant>
      <vt:variant>
        <vt:i4>86</vt:i4>
      </vt:variant>
      <vt:variant>
        <vt:i4>0</vt:i4>
      </vt:variant>
      <vt:variant>
        <vt:i4>5</vt:i4>
      </vt:variant>
      <vt:variant>
        <vt:lpwstr/>
      </vt:variant>
      <vt:variant>
        <vt:lpwstr>_Toc302748984</vt:lpwstr>
      </vt:variant>
      <vt:variant>
        <vt:i4>1048636</vt:i4>
      </vt:variant>
      <vt:variant>
        <vt:i4>80</vt:i4>
      </vt:variant>
      <vt:variant>
        <vt:i4>0</vt:i4>
      </vt:variant>
      <vt:variant>
        <vt:i4>5</vt:i4>
      </vt:variant>
      <vt:variant>
        <vt:lpwstr/>
      </vt:variant>
      <vt:variant>
        <vt:lpwstr>_Toc302748983</vt:lpwstr>
      </vt:variant>
      <vt:variant>
        <vt:i4>1048636</vt:i4>
      </vt:variant>
      <vt:variant>
        <vt:i4>74</vt:i4>
      </vt:variant>
      <vt:variant>
        <vt:i4>0</vt:i4>
      </vt:variant>
      <vt:variant>
        <vt:i4>5</vt:i4>
      </vt:variant>
      <vt:variant>
        <vt:lpwstr/>
      </vt:variant>
      <vt:variant>
        <vt:lpwstr>_Toc302748982</vt:lpwstr>
      </vt:variant>
      <vt:variant>
        <vt:i4>1048636</vt:i4>
      </vt:variant>
      <vt:variant>
        <vt:i4>68</vt:i4>
      </vt:variant>
      <vt:variant>
        <vt:i4>0</vt:i4>
      </vt:variant>
      <vt:variant>
        <vt:i4>5</vt:i4>
      </vt:variant>
      <vt:variant>
        <vt:lpwstr/>
      </vt:variant>
      <vt:variant>
        <vt:lpwstr>_Toc302748981</vt:lpwstr>
      </vt:variant>
      <vt:variant>
        <vt:i4>1048636</vt:i4>
      </vt:variant>
      <vt:variant>
        <vt:i4>62</vt:i4>
      </vt:variant>
      <vt:variant>
        <vt:i4>0</vt:i4>
      </vt:variant>
      <vt:variant>
        <vt:i4>5</vt:i4>
      </vt:variant>
      <vt:variant>
        <vt:lpwstr/>
      </vt:variant>
      <vt:variant>
        <vt:lpwstr>_Toc302748980</vt:lpwstr>
      </vt:variant>
      <vt:variant>
        <vt:i4>2031676</vt:i4>
      </vt:variant>
      <vt:variant>
        <vt:i4>56</vt:i4>
      </vt:variant>
      <vt:variant>
        <vt:i4>0</vt:i4>
      </vt:variant>
      <vt:variant>
        <vt:i4>5</vt:i4>
      </vt:variant>
      <vt:variant>
        <vt:lpwstr/>
      </vt:variant>
      <vt:variant>
        <vt:lpwstr>_Toc302748979</vt:lpwstr>
      </vt:variant>
      <vt:variant>
        <vt:i4>2031676</vt:i4>
      </vt:variant>
      <vt:variant>
        <vt:i4>50</vt:i4>
      </vt:variant>
      <vt:variant>
        <vt:i4>0</vt:i4>
      </vt:variant>
      <vt:variant>
        <vt:i4>5</vt:i4>
      </vt:variant>
      <vt:variant>
        <vt:lpwstr/>
      </vt:variant>
      <vt:variant>
        <vt:lpwstr>_Toc302748978</vt:lpwstr>
      </vt:variant>
      <vt:variant>
        <vt:i4>2031676</vt:i4>
      </vt:variant>
      <vt:variant>
        <vt:i4>44</vt:i4>
      </vt:variant>
      <vt:variant>
        <vt:i4>0</vt:i4>
      </vt:variant>
      <vt:variant>
        <vt:i4>5</vt:i4>
      </vt:variant>
      <vt:variant>
        <vt:lpwstr/>
      </vt:variant>
      <vt:variant>
        <vt:lpwstr>_Toc302748977</vt:lpwstr>
      </vt:variant>
      <vt:variant>
        <vt:i4>2031676</vt:i4>
      </vt:variant>
      <vt:variant>
        <vt:i4>38</vt:i4>
      </vt:variant>
      <vt:variant>
        <vt:i4>0</vt:i4>
      </vt:variant>
      <vt:variant>
        <vt:i4>5</vt:i4>
      </vt:variant>
      <vt:variant>
        <vt:lpwstr/>
      </vt:variant>
      <vt:variant>
        <vt:lpwstr>_Toc302748976</vt:lpwstr>
      </vt:variant>
      <vt:variant>
        <vt:i4>2031676</vt:i4>
      </vt:variant>
      <vt:variant>
        <vt:i4>32</vt:i4>
      </vt:variant>
      <vt:variant>
        <vt:i4>0</vt:i4>
      </vt:variant>
      <vt:variant>
        <vt:i4>5</vt:i4>
      </vt:variant>
      <vt:variant>
        <vt:lpwstr/>
      </vt:variant>
      <vt:variant>
        <vt:lpwstr>_Toc302748975</vt:lpwstr>
      </vt:variant>
      <vt:variant>
        <vt:i4>2031676</vt:i4>
      </vt:variant>
      <vt:variant>
        <vt:i4>26</vt:i4>
      </vt:variant>
      <vt:variant>
        <vt:i4>0</vt:i4>
      </vt:variant>
      <vt:variant>
        <vt:i4>5</vt:i4>
      </vt:variant>
      <vt:variant>
        <vt:lpwstr/>
      </vt:variant>
      <vt:variant>
        <vt:lpwstr>_Toc302748974</vt:lpwstr>
      </vt:variant>
      <vt:variant>
        <vt:i4>2031676</vt:i4>
      </vt:variant>
      <vt:variant>
        <vt:i4>20</vt:i4>
      </vt:variant>
      <vt:variant>
        <vt:i4>0</vt:i4>
      </vt:variant>
      <vt:variant>
        <vt:i4>5</vt:i4>
      </vt:variant>
      <vt:variant>
        <vt:lpwstr/>
      </vt:variant>
      <vt:variant>
        <vt:lpwstr>_Toc302748973</vt:lpwstr>
      </vt:variant>
      <vt:variant>
        <vt:i4>2031676</vt:i4>
      </vt:variant>
      <vt:variant>
        <vt:i4>14</vt:i4>
      </vt:variant>
      <vt:variant>
        <vt:i4>0</vt:i4>
      </vt:variant>
      <vt:variant>
        <vt:i4>5</vt:i4>
      </vt:variant>
      <vt:variant>
        <vt:lpwstr/>
      </vt:variant>
      <vt:variant>
        <vt:lpwstr>_Toc302748972</vt:lpwstr>
      </vt:variant>
      <vt:variant>
        <vt:i4>2031676</vt:i4>
      </vt:variant>
      <vt:variant>
        <vt:i4>8</vt:i4>
      </vt:variant>
      <vt:variant>
        <vt:i4>0</vt:i4>
      </vt:variant>
      <vt:variant>
        <vt:i4>5</vt:i4>
      </vt:variant>
      <vt:variant>
        <vt:lpwstr/>
      </vt:variant>
      <vt:variant>
        <vt:lpwstr>_Toc302748971</vt:lpwstr>
      </vt:variant>
      <vt:variant>
        <vt:i4>2031676</vt:i4>
      </vt:variant>
      <vt:variant>
        <vt:i4>2</vt:i4>
      </vt:variant>
      <vt:variant>
        <vt:i4>0</vt:i4>
      </vt:variant>
      <vt:variant>
        <vt:i4>5</vt:i4>
      </vt:variant>
      <vt:variant>
        <vt:lpwstr/>
      </vt:variant>
      <vt:variant>
        <vt:lpwstr>_Toc302748970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2015-06-12T10:22:00Z</dcterms:created>
  <dcterms:modified xsi:type="dcterms:W3CDTF">2015-06-12T10:58:00Z</dcterms:modified>
</cp:coreProperties>
</file>